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5EF60" w14:textId="7FC89A0E" w:rsidR="009D5759" w:rsidRDefault="009D5759" w:rsidP="009D5759">
      <w:pPr>
        <w:pStyle w:val="xmsonormal"/>
      </w:pPr>
      <w:r>
        <w:t>codes postaux non desservis à la livraison, départements 74 et 38.</w:t>
      </w:r>
    </w:p>
    <w:p w14:paraId="5AECF590" w14:textId="77777777" w:rsidR="009D5759" w:rsidRDefault="009D5759" w:rsidP="009D5759">
      <w:pPr>
        <w:pStyle w:val="xmsonormal"/>
      </w:pPr>
      <w:r>
        <w:t>Détail des codes postaux ci-dessous :</w:t>
      </w:r>
    </w:p>
    <w:p w14:paraId="4F957E49" w14:textId="77777777" w:rsidR="009D5759" w:rsidRDefault="009D5759" w:rsidP="009D5759">
      <w:pPr>
        <w:pStyle w:val="xmsonormal"/>
      </w:pPr>
      <w:r>
        <w:rPr>
          <w:sz w:val="18"/>
          <w:szCs w:val="18"/>
        </w:rPr>
        <w:t> </w:t>
      </w:r>
    </w:p>
    <w:p w14:paraId="351AA2B8" w14:textId="77777777" w:rsidR="009D5759" w:rsidRDefault="009D5759" w:rsidP="009D5759">
      <w:pPr>
        <w:pStyle w:val="xmsonormal"/>
      </w:pPr>
      <w:r>
        <w:rPr>
          <w:sz w:val="18"/>
          <w:szCs w:val="18"/>
        </w:rPr>
        <w:t> </w:t>
      </w:r>
    </w:p>
    <w:tbl>
      <w:tblPr>
        <w:tblW w:w="3539" w:type="dxa"/>
        <w:tblCellMar>
          <w:left w:w="0" w:type="dxa"/>
          <w:right w:w="0" w:type="dxa"/>
        </w:tblCellMar>
        <w:tblLook w:val="04A0" w:firstRow="1" w:lastRow="0" w:firstColumn="1" w:lastColumn="0" w:noHBand="0" w:noVBand="1"/>
      </w:tblPr>
      <w:tblGrid>
        <w:gridCol w:w="1200"/>
        <w:gridCol w:w="1195"/>
        <w:gridCol w:w="1144"/>
      </w:tblGrid>
      <w:tr w:rsidR="009D5759" w14:paraId="5C874B36" w14:textId="77777777" w:rsidTr="009D5759">
        <w:trPr>
          <w:trHeight w:val="375"/>
        </w:trPr>
        <w:tc>
          <w:tcPr>
            <w:tcW w:w="120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9E12B68" w14:textId="77777777" w:rsidR="009D5759" w:rsidRDefault="009D5759">
            <w:pPr>
              <w:pStyle w:val="xmsonormal"/>
            </w:pPr>
            <w:r>
              <w:rPr>
                <w:b/>
                <w:bCs/>
                <w:color w:val="000000"/>
              </w:rPr>
              <w:t>AURA</w:t>
            </w:r>
          </w:p>
        </w:tc>
        <w:tc>
          <w:tcPr>
            <w:tcW w:w="1195"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2E4B2852" w14:textId="77777777" w:rsidR="009D5759" w:rsidRDefault="009D5759">
            <w:pPr>
              <w:pStyle w:val="xmsonormal"/>
            </w:pPr>
            <w:r>
              <w:rPr>
                <w:b/>
                <w:bCs/>
                <w:color w:val="000000"/>
              </w:rPr>
              <w:t>Annecy</w:t>
            </w:r>
          </w:p>
        </w:tc>
        <w:tc>
          <w:tcPr>
            <w:tcW w:w="1144"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1456AF14" w14:textId="77777777" w:rsidR="009D5759" w:rsidRDefault="009D5759">
            <w:pPr>
              <w:pStyle w:val="xmsonormal"/>
            </w:pPr>
            <w:r>
              <w:rPr>
                <w:b/>
                <w:bCs/>
                <w:color w:val="000000"/>
              </w:rPr>
              <w:t>74</w:t>
            </w:r>
          </w:p>
        </w:tc>
      </w:tr>
      <w:tr w:rsidR="009D5759" w14:paraId="62711AC0"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4D5D3241"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0B5DC713"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AAE71D" w14:textId="77777777" w:rsidR="009D5759" w:rsidRDefault="009D5759">
            <w:pPr>
              <w:pStyle w:val="xmsonormal"/>
              <w:ind w:firstLine="280"/>
            </w:pPr>
            <w:r>
              <w:rPr>
                <w:color w:val="000000"/>
              </w:rPr>
              <w:t>74000</w:t>
            </w:r>
          </w:p>
        </w:tc>
      </w:tr>
      <w:tr w:rsidR="009D5759" w14:paraId="75817828"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281C2213"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A540313"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06D760" w14:textId="77777777" w:rsidR="009D5759" w:rsidRDefault="009D5759">
            <w:pPr>
              <w:pStyle w:val="xmsonormal"/>
              <w:ind w:firstLine="280"/>
            </w:pPr>
            <w:r>
              <w:rPr>
                <w:color w:val="000000"/>
              </w:rPr>
              <w:t>74320</w:t>
            </w:r>
          </w:p>
        </w:tc>
      </w:tr>
      <w:tr w:rsidR="009D5759" w14:paraId="37EA53C5"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02EB8129"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1FC6A14B"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2671D9" w14:textId="77777777" w:rsidR="009D5759" w:rsidRDefault="009D5759">
            <w:pPr>
              <w:pStyle w:val="xmsonormal"/>
              <w:ind w:firstLine="280"/>
            </w:pPr>
            <w:r>
              <w:rPr>
                <w:color w:val="000000"/>
              </w:rPr>
              <w:t>74330</w:t>
            </w:r>
          </w:p>
        </w:tc>
      </w:tr>
      <w:tr w:rsidR="009D5759" w14:paraId="411C0B69"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339C806A"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15F71FCD"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8BC547" w14:textId="77777777" w:rsidR="009D5759" w:rsidRDefault="009D5759">
            <w:pPr>
              <w:pStyle w:val="xmsonormal"/>
              <w:ind w:firstLine="280"/>
            </w:pPr>
            <w:r>
              <w:rPr>
                <w:color w:val="000000"/>
              </w:rPr>
              <w:t>74370</w:t>
            </w:r>
          </w:p>
        </w:tc>
      </w:tr>
      <w:tr w:rsidR="009D5759" w14:paraId="4A6101D4"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6BEE9415"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3AB3DAC5"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DC9C33" w14:textId="77777777" w:rsidR="009D5759" w:rsidRDefault="009D5759">
            <w:pPr>
              <w:pStyle w:val="xmsonormal"/>
              <w:ind w:firstLine="280"/>
            </w:pPr>
            <w:r>
              <w:rPr>
                <w:color w:val="000000"/>
              </w:rPr>
              <w:t>74410</w:t>
            </w:r>
          </w:p>
        </w:tc>
      </w:tr>
      <w:tr w:rsidR="009D5759" w14:paraId="3A8C94D0"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06900FCA"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FBA6FD4"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6101BE" w14:textId="77777777" w:rsidR="009D5759" w:rsidRDefault="009D5759">
            <w:pPr>
              <w:pStyle w:val="xmsonormal"/>
              <w:ind w:firstLine="280"/>
            </w:pPr>
            <w:r>
              <w:rPr>
                <w:color w:val="000000"/>
              </w:rPr>
              <w:t>74600</w:t>
            </w:r>
          </w:p>
        </w:tc>
      </w:tr>
      <w:tr w:rsidR="009D5759" w14:paraId="514218EA"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3E35D1A5"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31B877DD"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DB39B9" w14:textId="77777777" w:rsidR="009D5759" w:rsidRDefault="009D5759">
            <w:pPr>
              <w:pStyle w:val="xmsonormal"/>
              <w:ind w:firstLine="280"/>
            </w:pPr>
            <w:r>
              <w:rPr>
                <w:color w:val="000000"/>
              </w:rPr>
              <w:t>74650</w:t>
            </w:r>
          </w:p>
        </w:tc>
      </w:tr>
      <w:tr w:rsidR="009D5759" w14:paraId="00BCC967"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6FC2B760"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1C01CD12"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24F44C" w14:textId="77777777" w:rsidR="009D5759" w:rsidRDefault="009D5759">
            <w:pPr>
              <w:pStyle w:val="xmsonormal"/>
              <w:ind w:firstLine="280"/>
            </w:pPr>
            <w:r>
              <w:rPr>
                <w:color w:val="000000"/>
              </w:rPr>
              <w:t>74940</w:t>
            </w:r>
          </w:p>
        </w:tc>
      </w:tr>
      <w:tr w:rsidR="009D5759" w14:paraId="1B27615A"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658713F6"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0A15B045"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7D17F538" w14:textId="77777777" w:rsidR="009D5759" w:rsidRDefault="009D5759">
            <w:pPr>
              <w:pStyle w:val="xmsonormal"/>
              <w:ind w:firstLine="280"/>
            </w:pPr>
            <w:r>
              <w:rPr>
                <w:color w:val="000000"/>
              </w:rPr>
              <w:t>74960</w:t>
            </w:r>
          </w:p>
        </w:tc>
      </w:tr>
      <w:tr w:rsidR="009D5759" w14:paraId="4CF6BD89"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0CE84D9" w14:textId="77777777" w:rsidR="009D5759" w:rsidRDefault="009D5759">
            <w:pPr>
              <w:pStyle w:val="xmsonormal"/>
            </w:pPr>
            <w:r>
              <w:rPr>
                <w:b/>
                <w:bCs/>
                <w:color w:val="000000"/>
              </w:rPr>
              <w:t>AURA</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1DCB59CB" w14:textId="77777777" w:rsidR="009D5759" w:rsidRDefault="009D5759">
            <w:pPr>
              <w:pStyle w:val="xmsonormal"/>
            </w:pPr>
            <w:r>
              <w:rPr>
                <w:b/>
                <w:bCs/>
                <w:color w:val="000000"/>
              </w:rPr>
              <w:t>Genève (SUI) - Annemasse (partie française)</w:t>
            </w:r>
          </w:p>
        </w:tc>
        <w:tc>
          <w:tcPr>
            <w:tcW w:w="114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1D4075DF" w14:textId="77777777" w:rsidR="009D5759" w:rsidRDefault="009D5759">
            <w:pPr>
              <w:pStyle w:val="xmsonormal"/>
            </w:pPr>
            <w:r>
              <w:rPr>
                <w:b/>
                <w:bCs/>
                <w:color w:val="000000"/>
              </w:rPr>
              <w:t>74</w:t>
            </w:r>
          </w:p>
        </w:tc>
      </w:tr>
      <w:tr w:rsidR="009D5759" w14:paraId="77E929B7"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30D1FC39"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02C5ED2E"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28A259" w14:textId="77777777" w:rsidR="009D5759" w:rsidRDefault="009D5759">
            <w:pPr>
              <w:pStyle w:val="xmsonormal"/>
              <w:ind w:firstLine="280"/>
            </w:pPr>
            <w:r>
              <w:rPr>
                <w:color w:val="000000"/>
              </w:rPr>
              <w:t>74100</w:t>
            </w:r>
          </w:p>
        </w:tc>
      </w:tr>
      <w:tr w:rsidR="009D5759" w14:paraId="10C66750"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46F24C4A"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86581A2"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2AFA05" w14:textId="77777777" w:rsidR="009D5759" w:rsidRDefault="009D5759">
            <w:pPr>
              <w:pStyle w:val="xmsonormal"/>
              <w:ind w:firstLine="280"/>
            </w:pPr>
            <w:r>
              <w:rPr>
                <w:color w:val="000000"/>
              </w:rPr>
              <w:t>74160</w:t>
            </w:r>
          </w:p>
        </w:tc>
      </w:tr>
      <w:tr w:rsidR="009D5759" w14:paraId="3031FF74"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26762535"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1D7E1E20"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566A20" w14:textId="77777777" w:rsidR="009D5759" w:rsidRDefault="009D5759">
            <w:pPr>
              <w:pStyle w:val="xmsonormal"/>
              <w:ind w:firstLine="280"/>
            </w:pPr>
            <w:r>
              <w:rPr>
                <w:color w:val="000000"/>
              </w:rPr>
              <w:t>74240</w:t>
            </w:r>
          </w:p>
        </w:tc>
      </w:tr>
      <w:tr w:rsidR="009D5759" w14:paraId="260628F5"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0921D6F7"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724082B1"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E2ACA6" w14:textId="77777777" w:rsidR="009D5759" w:rsidRDefault="009D5759">
            <w:pPr>
              <w:pStyle w:val="xmsonormal"/>
              <w:ind w:firstLine="280"/>
            </w:pPr>
            <w:r>
              <w:rPr>
                <w:color w:val="000000"/>
              </w:rPr>
              <w:t>74380</w:t>
            </w:r>
          </w:p>
        </w:tc>
      </w:tr>
      <w:tr w:rsidR="009D5759" w14:paraId="6BBB54F6"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555E11E0"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14E0942C"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A10EA4" w14:textId="77777777" w:rsidR="009D5759" w:rsidRDefault="009D5759">
            <w:pPr>
              <w:pStyle w:val="xmsonormal"/>
              <w:ind w:firstLine="280"/>
            </w:pPr>
            <w:r>
              <w:rPr>
                <w:color w:val="000000"/>
              </w:rPr>
              <w:t>74420</w:t>
            </w:r>
          </w:p>
        </w:tc>
      </w:tr>
      <w:tr w:rsidR="009D5759" w14:paraId="002DE136"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0CB741BA"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6D6146D2" w14:textId="77777777" w:rsidR="009D5759" w:rsidRDefault="009D5759">
            <w:pPr>
              <w:pStyle w:val="xmsonormal"/>
            </w:pPr>
            <w:r>
              <w:rPr>
                <w:b/>
                <w:bCs/>
                <w:color w:val="000000"/>
              </w:rPr>
              <w:t> </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E6E6B7" w14:textId="77777777" w:rsidR="009D5759" w:rsidRDefault="009D5759">
            <w:pPr>
              <w:pStyle w:val="xmsonormal"/>
              <w:ind w:firstLine="280"/>
            </w:pPr>
            <w:r>
              <w:rPr>
                <w:color w:val="000000"/>
              </w:rPr>
              <w:t>74560</w:t>
            </w:r>
          </w:p>
        </w:tc>
      </w:tr>
      <w:tr w:rsidR="009D5759" w14:paraId="0FA71E27" w14:textId="77777777" w:rsidTr="009D5759">
        <w:trPr>
          <w:trHeight w:val="375"/>
        </w:trPr>
        <w:tc>
          <w:tcPr>
            <w:tcW w:w="120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7B258937" w14:textId="77777777" w:rsidR="009D5759" w:rsidRDefault="009D5759">
            <w:pPr>
              <w:pStyle w:val="xmsonormal"/>
            </w:pPr>
            <w:r>
              <w:rPr>
                <w:b/>
                <w:bCs/>
                <w:color w:val="000000"/>
              </w:rPr>
              <w:t> </w:t>
            </w:r>
          </w:p>
        </w:tc>
        <w:tc>
          <w:tcPr>
            <w:tcW w:w="11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14:paraId="6A0DF073" w14:textId="77777777" w:rsidR="009D5759" w:rsidRDefault="009D5759">
            <w:pPr>
              <w:pStyle w:val="xmsonormal"/>
            </w:pPr>
            <w:r>
              <w:rPr>
                <w:b/>
                <w:bCs/>
                <w:color w:val="000000"/>
              </w:rPr>
              <w:t>Bureau de LA ROCHE</w:t>
            </w:r>
          </w:p>
        </w:tc>
        <w:tc>
          <w:tcPr>
            <w:tcW w:w="11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CE628A" w14:textId="77777777" w:rsidR="009D5759" w:rsidRDefault="009D5759">
            <w:pPr>
              <w:pStyle w:val="xmsonormal"/>
              <w:ind w:firstLine="280"/>
            </w:pPr>
            <w:r>
              <w:rPr>
                <w:color w:val="000000"/>
              </w:rPr>
              <w:t>74930</w:t>
            </w:r>
          </w:p>
        </w:tc>
      </w:tr>
    </w:tbl>
    <w:p w14:paraId="193C85BA" w14:textId="77777777" w:rsidR="009D5759" w:rsidRDefault="009D5759" w:rsidP="009D5759">
      <w:pPr>
        <w:pStyle w:val="xmsonormal"/>
        <w:rPr>
          <w:rFonts w:eastAsiaTheme="minorHAnsi"/>
        </w:rPr>
      </w:pPr>
      <w:r>
        <w:t> </w:t>
      </w:r>
    </w:p>
    <w:p w14:paraId="41E2F5F4" w14:textId="77777777" w:rsidR="009D5759" w:rsidRDefault="009D5759" w:rsidP="009D5759">
      <w:pPr>
        <w:pStyle w:val="xmsonormal"/>
      </w:pPr>
      <w: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5"/>
        <w:gridCol w:w="4485"/>
      </w:tblGrid>
      <w:tr w:rsidR="009D5759" w14:paraId="68075229" w14:textId="77777777" w:rsidTr="009D5759">
        <w:trPr>
          <w:gridAfter w:val="1"/>
          <w:trHeight w:val="285"/>
          <w:tblCellSpacing w:w="0" w:type="dxa"/>
        </w:trPr>
        <w:tc>
          <w:tcPr>
            <w:tcW w:w="255" w:type="dxa"/>
            <w:vAlign w:val="center"/>
            <w:hideMark/>
          </w:tcPr>
          <w:p w14:paraId="3B02731F" w14:textId="77777777" w:rsidR="009D5759" w:rsidRDefault="009D5759"/>
        </w:tc>
      </w:tr>
      <w:tr w:rsidR="009D5759" w14:paraId="1F825AE8" w14:textId="77777777" w:rsidTr="009D5759">
        <w:trPr>
          <w:tblCellSpacing w:w="0" w:type="dxa"/>
        </w:trPr>
        <w:tc>
          <w:tcPr>
            <w:tcW w:w="0" w:type="auto"/>
            <w:vAlign w:val="center"/>
            <w:hideMark/>
          </w:tcPr>
          <w:p w14:paraId="7BE7F04B" w14:textId="77777777" w:rsidR="009D5759" w:rsidRDefault="009D5759">
            <w:pPr>
              <w:rPr>
                <w:rFonts w:ascii="Times New Roman" w:eastAsia="Times New Roman" w:hAnsi="Times New Roman" w:cs="Times New Roman"/>
                <w:sz w:val="20"/>
                <w:szCs w:val="20"/>
              </w:rPr>
            </w:pPr>
          </w:p>
        </w:tc>
        <w:tc>
          <w:tcPr>
            <w:tcW w:w="0" w:type="auto"/>
            <w:vAlign w:val="center"/>
            <w:hideMark/>
          </w:tcPr>
          <w:p w14:paraId="0BFA61B0" w14:textId="77777777" w:rsidR="009D5759" w:rsidRDefault="009D5759">
            <w:pPr>
              <w:rPr>
                <w:rFonts w:ascii="Calibri" w:hAnsi="Calibri" w:cs="Calibri"/>
              </w:rPr>
            </w:pPr>
            <w:r>
              <w:rPr>
                <w:noProof/>
              </w:rPr>
              <w:drawing>
                <wp:inline distT="0" distB="0" distL="0" distR="0" wp14:anchorId="61BD2F4F" wp14:editId="31CCE69B">
                  <wp:extent cx="2847975" cy="2933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47975" cy="2933700"/>
                          </a:xfrm>
                          <a:prstGeom prst="rect">
                            <a:avLst/>
                          </a:prstGeom>
                          <a:noFill/>
                          <a:ln>
                            <a:noFill/>
                          </a:ln>
                        </pic:spPr>
                      </pic:pic>
                    </a:graphicData>
                  </a:graphic>
                </wp:inline>
              </w:drawing>
            </w:r>
          </w:p>
        </w:tc>
      </w:tr>
    </w:tbl>
    <w:p w14:paraId="66E63212" w14:textId="77777777" w:rsidR="009D5759" w:rsidRDefault="009D5759" w:rsidP="009D5759">
      <w:pPr>
        <w:pStyle w:val="xmsonormal"/>
        <w:rPr>
          <w:rFonts w:eastAsiaTheme="minorHAnsi"/>
        </w:rPr>
      </w:pPr>
      <w:r>
        <w:t> </w:t>
      </w:r>
    </w:p>
    <w:p w14:paraId="281BDACC" w14:textId="77777777" w:rsidR="009D5759" w:rsidRDefault="009D5759" w:rsidP="009D5759">
      <w:pPr>
        <w:pStyle w:val="xmsonormal"/>
      </w:pPr>
      <w:r>
        <w:t> </w:t>
      </w:r>
    </w:p>
    <w:p w14:paraId="4FA57A0F" w14:textId="77777777" w:rsidR="009D5759" w:rsidRDefault="009D5759" w:rsidP="009D5759">
      <w:r>
        <w:br w:type="textWrapping" w:clear="all"/>
      </w:r>
    </w:p>
    <w:p w14:paraId="1A4862E6" w14:textId="77777777" w:rsidR="009D5759" w:rsidRDefault="009D5759" w:rsidP="009D5759">
      <w:pPr>
        <w:pStyle w:val="xmsonormal"/>
      </w:pPr>
      <w:r>
        <w:t> </w:t>
      </w:r>
    </w:p>
    <w:p w14:paraId="6606D60A" w14:textId="77777777" w:rsidR="009D5759" w:rsidRDefault="009D5759" w:rsidP="009D5759">
      <w:pPr>
        <w:pStyle w:val="xmsonormal"/>
      </w:pPr>
      <w:r>
        <w:t> </w:t>
      </w:r>
    </w:p>
    <w:p w14:paraId="2F4E1839" w14:textId="77777777" w:rsidR="009D5759" w:rsidRDefault="009D5759" w:rsidP="009D5759">
      <w:pPr>
        <w:pStyle w:val="xmsonormal"/>
      </w:pPr>
      <w:r>
        <w:rPr>
          <w:b/>
          <w:bCs/>
          <w:color w:val="1F497D"/>
          <w:sz w:val="24"/>
          <w:szCs w:val="24"/>
        </w:rPr>
        <w:t> </w:t>
      </w:r>
    </w:p>
    <w:p w14:paraId="62040D55" w14:textId="77777777" w:rsidR="009D5759" w:rsidRDefault="009D5759" w:rsidP="009D5759">
      <w:pPr>
        <w:pStyle w:val="xmsonormal"/>
      </w:pPr>
      <w:r>
        <w:t> </w:t>
      </w:r>
    </w:p>
    <w:p w14:paraId="508072C9" w14:textId="77777777" w:rsidR="009D5759" w:rsidRDefault="009D5759" w:rsidP="009D5759">
      <w:pPr>
        <w:pStyle w:val="xmsonormal"/>
      </w:pPr>
      <w:r>
        <w:t> </w:t>
      </w:r>
    </w:p>
    <w:p w14:paraId="6AC05AFD" w14:textId="77777777" w:rsidR="009D5759" w:rsidRDefault="009D5759" w:rsidP="009D5759">
      <w:pPr>
        <w:pStyle w:val="xmsonormal"/>
      </w:pPr>
      <w:r>
        <w:t> </w:t>
      </w:r>
    </w:p>
    <w:p w14:paraId="706F912C" w14:textId="77777777" w:rsidR="009D5759" w:rsidRDefault="009D5759" w:rsidP="009D5759">
      <w:pPr>
        <w:pStyle w:val="xmsonormal"/>
      </w:pPr>
      <w:r>
        <w:t> </w:t>
      </w:r>
    </w:p>
    <w:p w14:paraId="03212918" w14:textId="77777777" w:rsidR="009D5759" w:rsidRDefault="009D5759" w:rsidP="009D5759">
      <w:pPr>
        <w:pStyle w:val="xmsonormal"/>
      </w:pPr>
      <w:r>
        <w:t> </w:t>
      </w:r>
    </w:p>
    <w:p w14:paraId="2A32249C" w14:textId="77777777" w:rsidR="009D5759" w:rsidRDefault="009D5759" w:rsidP="009D5759">
      <w:pPr>
        <w:pStyle w:val="xmsonormal"/>
      </w:pPr>
      <w:r>
        <w:t> </w:t>
      </w:r>
    </w:p>
    <w:p w14:paraId="60B33290" w14:textId="77777777" w:rsidR="009D5759" w:rsidRDefault="009D5759" w:rsidP="009D5759">
      <w:pPr>
        <w:pStyle w:val="xmsonormal"/>
      </w:pPr>
      <w:r>
        <w:t> </w:t>
      </w:r>
    </w:p>
    <w:p w14:paraId="55A7B081" w14:textId="77777777" w:rsidR="009D5759" w:rsidRDefault="009D5759" w:rsidP="009D5759">
      <w:pPr>
        <w:pStyle w:val="xmsonormal"/>
      </w:pPr>
      <w:r>
        <w:t> </w:t>
      </w:r>
    </w:p>
    <w:p w14:paraId="1D2B17D0" w14:textId="77777777" w:rsidR="009D5759" w:rsidRDefault="009D5759" w:rsidP="009D5759">
      <w:pPr>
        <w:pStyle w:val="xmsonormal"/>
      </w:pPr>
      <w:r>
        <w:t> </w:t>
      </w:r>
    </w:p>
    <w:p w14:paraId="193D3CF7" w14:textId="77777777" w:rsidR="009D5759" w:rsidRDefault="009D5759" w:rsidP="009D5759">
      <w:pPr>
        <w:pStyle w:val="xmsonormal"/>
      </w:pPr>
      <w:r>
        <w:t> </w:t>
      </w:r>
    </w:p>
    <w:p w14:paraId="5D587E42" w14:textId="77777777" w:rsidR="009D5759" w:rsidRDefault="009D5759" w:rsidP="009D5759">
      <w:pPr>
        <w:pStyle w:val="xmsonormal"/>
      </w:pPr>
      <w:r>
        <w:t> </w:t>
      </w:r>
    </w:p>
    <w:p w14:paraId="26F0A277" w14:textId="77777777" w:rsidR="009D5759" w:rsidRDefault="009D5759" w:rsidP="009D5759">
      <w:pPr>
        <w:pStyle w:val="xmsonormal"/>
      </w:pPr>
      <w: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5"/>
        <w:gridCol w:w="4485"/>
      </w:tblGrid>
      <w:tr w:rsidR="009D5759" w14:paraId="166B8641" w14:textId="77777777" w:rsidTr="009D5759">
        <w:trPr>
          <w:gridAfter w:val="1"/>
          <w:trHeight w:val="45"/>
          <w:tblCellSpacing w:w="0" w:type="dxa"/>
        </w:trPr>
        <w:tc>
          <w:tcPr>
            <w:tcW w:w="285" w:type="dxa"/>
            <w:vAlign w:val="center"/>
            <w:hideMark/>
          </w:tcPr>
          <w:p w14:paraId="789565B3" w14:textId="77777777" w:rsidR="009D5759" w:rsidRDefault="009D5759"/>
        </w:tc>
      </w:tr>
      <w:tr w:rsidR="009D5759" w14:paraId="3BCF3202" w14:textId="77777777" w:rsidTr="009D5759">
        <w:trPr>
          <w:tblCellSpacing w:w="0" w:type="dxa"/>
        </w:trPr>
        <w:tc>
          <w:tcPr>
            <w:tcW w:w="0" w:type="auto"/>
            <w:vAlign w:val="center"/>
            <w:hideMark/>
          </w:tcPr>
          <w:p w14:paraId="360A39C4" w14:textId="77777777" w:rsidR="009D5759" w:rsidRDefault="009D5759">
            <w:pPr>
              <w:rPr>
                <w:rFonts w:ascii="Times New Roman" w:eastAsia="Times New Roman" w:hAnsi="Times New Roman" w:cs="Times New Roman"/>
                <w:sz w:val="20"/>
                <w:szCs w:val="20"/>
              </w:rPr>
            </w:pPr>
          </w:p>
        </w:tc>
        <w:tc>
          <w:tcPr>
            <w:tcW w:w="0" w:type="auto"/>
            <w:vAlign w:val="center"/>
            <w:hideMark/>
          </w:tcPr>
          <w:p w14:paraId="4156D8FD" w14:textId="77777777" w:rsidR="009D5759" w:rsidRDefault="009D5759">
            <w:pPr>
              <w:rPr>
                <w:rFonts w:ascii="Calibri" w:hAnsi="Calibri" w:cs="Calibri"/>
              </w:rPr>
            </w:pPr>
            <w:r>
              <w:rPr>
                <w:noProof/>
              </w:rPr>
              <w:drawing>
                <wp:inline distT="0" distB="0" distL="0" distR="0" wp14:anchorId="1CB79A48" wp14:editId="4AA68B0E">
                  <wp:extent cx="2847975" cy="2152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47975" cy="2152650"/>
                          </a:xfrm>
                          <a:prstGeom prst="rect">
                            <a:avLst/>
                          </a:prstGeom>
                          <a:noFill/>
                          <a:ln>
                            <a:noFill/>
                          </a:ln>
                        </pic:spPr>
                      </pic:pic>
                    </a:graphicData>
                  </a:graphic>
                </wp:inline>
              </w:drawing>
            </w:r>
          </w:p>
        </w:tc>
      </w:tr>
    </w:tbl>
    <w:p w14:paraId="16BE573D" w14:textId="77777777" w:rsidR="009D5759" w:rsidRPr="009D5759" w:rsidRDefault="009D5759" w:rsidP="009D5759">
      <w:pPr>
        <w:spacing w:after="0" w:line="240" w:lineRule="auto"/>
        <w:rPr>
          <w:rFonts w:ascii="Calibri" w:eastAsia="Times New Roman" w:hAnsi="Calibri" w:cs="Calibri"/>
          <w:lang w:eastAsia="fr-FR"/>
        </w:rPr>
      </w:pPr>
    </w:p>
    <w:p w14:paraId="1F2570D7" w14:textId="77777777" w:rsidR="009D5759" w:rsidRDefault="009D5759">
      <w:r>
        <w:br w:type="page"/>
      </w:r>
    </w:p>
    <w:p w14:paraId="7A66ABFD" w14:textId="77777777" w:rsidR="009D5759" w:rsidRDefault="009D5759" w:rsidP="009D5759">
      <w:pPr>
        <w:spacing w:line="360" w:lineRule="auto"/>
      </w:pPr>
      <w:r>
        <w:rPr>
          <w:rStyle w:val="lev"/>
          <w:rFonts w:ascii="Verdana" w:hAnsi="Verdana"/>
          <w:color w:val="EE7203"/>
          <w:sz w:val="17"/>
          <w:szCs w:val="17"/>
        </w:rPr>
        <w:lastRenderedPageBreak/>
        <w:t>BULLETIN EN DATE DU MARDI 24 MARS 2020 : COVID-19 SITUATION DU RÉSEAU INTERNATIONAL ET OM</w:t>
      </w:r>
      <w:r>
        <w:rPr>
          <w:rFonts w:ascii="Helvetica" w:hAnsi="Helvetica" w:cs="Helvetica"/>
          <w:color w:val="757575"/>
          <w:sz w:val="21"/>
          <w:szCs w:val="21"/>
        </w:rPr>
        <w:br/>
      </w:r>
      <w:r>
        <w:rPr>
          <w:rFonts w:ascii="Verdana" w:hAnsi="Verdana"/>
          <w:color w:val="757575"/>
          <w:sz w:val="17"/>
          <w:szCs w:val="17"/>
        </w:rPr>
        <w:t>Les changements sont :</w:t>
      </w:r>
      <w:r>
        <w:rPr>
          <w:rFonts w:ascii="Helvetica" w:hAnsi="Helvetica" w:cs="Helvetica"/>
          <w:color w:val="757575"/>
          <w:sz w:val="21"/>
          <w:szCs w:val="21"/>
        </w:rPr>
        <w:t xml:space="preserve"> </w:t>
      </w:r>
    </w:p>
    <w:p w14:paraId="4FE0F87A" w14:textId="77777777" w:rsidR="009D5759" w:rsidRDefault="009D5759" w:rsidP="009D5759">
      <w:pPr>
        <w:numPr>
          <w:ilvl w:val="0"/>
          <w:numId w:val="1"/>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 xml:space="preserve">Fermeture à la commercialisation : Madagascar, Mali, Côte d’Ivoire, </w:t>
      </w:r>
      <w:proofErr w:type="spellStart"/>
      <w:r>
        <w:rPr>
          <w:rFonts w:ascii="Verdana" w:eastAsia="Times New Roman" w:hAnsi="Verdana"/>
          <w:color w:val="757575"/>
          <w:sz w:val="17"/>
          <w:szCs w:val="17"/>
        </w:rPr>
        <w:t>lle</w:t>
      </w:r>
      <w:proofErr w:type="spellEnd"/>
      <w:r>
        <w:rPr>
          <w:rFonts w:ascii="Verdana" w:eastAsia="Times New Roman" w:hAnsi="Verdana"/>
          <w:color w:val="757575"/>
          <w:sz w:val="17"/>
          <w:szCs w:val="17"/>
        </w:rPr>
        <w:t xml:space="preserve"> Maurice</w:t>
      </w:r>
    </w:p>
    <w:p w14:paraId="04A94BFF" w14:textId="77777777" w:rsidR="009D5759" w:rsidRDefault="009D5759" w:rsidP="009D5759">
      <w:pPr>
        <w:numPr>
          <w:ilvl w:val="0"/>
          <w:numId w:val="1"/>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Arrêt de la livraison hors domicile Suède (Colissimo Europe)</w:t>
      </w:r>
    </w:p>
    <w:p w14:paraId="6DD529C9" w14:textId="77777777" w:rsidR="009D5759" w:rsidRDefault="009D5759" w:rsidP="009D5759">
      <w:pPr>
        <w:numPr>
          <w:ilvl w:val="0"/>
          <w:numId w:val="1"/>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3 codes postaux ajoutés par BRT – Bartolini en Italie (impossibilité de livraison)</w:t>
      </w:r>
    </w:p>
    <w:p w14:paraId="25B0EE0C" w14:textId="77777777" w:rsidR="009D5759" w:rsidRDefault="009D5759" w:rsidP="009D5759">
      <w:pPr>
        <w:spacing w:line="360" w:lineRule="auto"/>
      </w:pPr>
      <w:r>
        <w:rPr>
          <w:rFonts w:ascii="Verdana" w:hAnsi="Verdana"/>
          <w:color w:val="757575"/>
          <w:sz w:val="17"/>
          <w:szCs w:val="17"/>
        </w:rPr>
        <w:t>Compte tenu de la forte réduction des capacités aériennes internationales et de la décision de certains pays de cesser la livraison de marchandises en provenance de l’étranger, Colissimo est contraint de suspendre jusqu’à la fin de la crise sanitaire, le transport et la livraison des colis vers les destinations suivantes :</w:t>
      </w:r>
      <w:r>
        <w:rPr>
          <w:rFonts w:ascii="Helvetica" w:hAnsi="Helvetica" w:cs="Helvetica"/>
          <w:color w:val="757575"/>
          <w:sz w:val="21"/>
          <w:szCs w:val="21"/>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9D5759" w14:paraId="22F38696" w14:textId="77777777" w:rsidTr="009D5759">
        <w:tc>
          <w:tcPr>
            <w:tcW w:w="4530" w:type="dxa"/>
            <w:tcBorders>
              <w:top w:val="outset" w:sz="6" w:space="0" w:color="auto"/>
              <w:left w:val="outset" w:sz="6" w:space="0" w:color="auto"/>
              <w:bottom w:val="outset" w:sz="6" w:space="0" w:color="auto"/>
              <w:right w:val="outset" w:sz="6" w:space="0" w:color="auto"/>
            </w:tcBorders>
            <w:vAlign w:val="center"/>
            <w:hideMark/>
          </w:tcPr>
          <w:p w14:paraId="0FA8F6BD" w14:textId="77777777" w:rsidR="009D5759" w:rsidRDefault="009D5759">
            <w:pPr>
              <w:jc w:val="center"/>
            </w:pPr>
            <w:r>
              <w:rPr>
                <w:rStyle w:val="lev"/>
                <w:rFonts w:ascii="Verdana" w:hAnsi="Verdana"/>
                <w:color w:val="3C3C3B"/>
                <w:sz w:val="17"/>
                <w:szCs w:val="17"/>
              </w:rPr>
              <w:t>Depuis le 23 mars 2020</w:t>
            </w:r>
          </w:p>
        </w:tc>
        <w:tc>
          <w:tcPr>
            <w:tcW w:w="4530" w:type="dxa"/>
            <w:tcBorders>
              <w:top w:val="outset" w:sz="6" w:space="0" w:color="auto"/>
              <w:left w:val="outset" w:sz="6" w:space="0" w:color="auto"/>
              <w:bottom w:val="outset" w:sz="6" w:space="0" w:color="auto"/>
              <w:right w:val="outset" w:sz="6" w:space="0" w:color="auto"/>
            </w:tcBorders>
            <w:vAlign w:val="center"/>
            <w:hideMark/>
          </w:tcPr>
          <w:p w14:paraId="600E62DC" w14:textId="77777777" w:rsidR="009D5759" w:rsidRDefault="009D5759">
            <w:pPr>
              <w:jc w:val="center"/>
            </w:pPr>
            <w:r>
              <w:rPr>
                <w:rStyle w:val="lev"/>
                <w:rFonts w:ascii="Verdana" w:hAnsi="Verdana"/>
                <w:color w:val="3C3C3B"/>
                <w:sz w:val="17"/>
                <w:szCs w:val="17"/>
              </w:rPr>
              <w:t>En date du 24/03/2020*</w:t>
            </w:r>
          </w:p>
        </w:tc>
      </w:tr>
      <w:tr w:rsidR="009D5759" w14:paraId="438FD713" w14:textId="77777777" w:rsidTr="009D5759">
        <w:tc>
          <w:tcPr>
            <w:tcW w:w="4530" w:type="dxa"/>
            <w:tcBorders>
              <w:top w:val="outset" w:sz="6" w:space="0" w:color="auto"/>
              <w:left w:val="outset" w:sz="6" w:space="0" w:color="auto"/>
              <w:bottom w:val="outset" w:sz="6" w:space="0" w:color="auto"/>
              <w:right w:val="outset" w:sz="6" w:space="0" w:color="auto"/>
            </w:tcBorders>
            <w:vAlign w:val="center"/>
            <w:hideMark/>
          </w:tcPr>
          <w:p w14:paraId="737EFB36" w14:textId="77777777" w:rsidR="009D5759" w:rsidRDefault="009D5759">
            <w:r>
              <w:rPr>
                <w:rFonts w:ascii="Verdana" w:hAnsi="Verdana"/>
                <w:color w:val="3C3C3B"/>
                <w:sz w:val="17"/>
                <w:szCs w:val="17"/>
              </w:rPr>
              <w:t>Tunisie</w:t>
            </w:r>
          </w:p>
        </w:tc>
        <w:tc>
          <w:tcPr>
            <w:tcW w:w="4530" w:type="dxa"/>
            <w:tcBorders>
              <w:top w:val="outset" w:sz="6" w:space="0" w:color="auto"/>
              <w:left w:val="outset" w:sz="6" w:space="0" w:color="auto"/>
              <w:bottom w:val="outset" w:sz="6" w:space="0" w:color="auto"/>
              <w:right w:val="outset" w:sz="6" w:space="0" w:color="auto"/>
            </w:tcBorders>
            <w:vAlign w:val="center"/>
            <w:hideMark/>
          </w:tcPr>
          <w:p w14:paraId="697834D6" w14:textId="77777777" w:rsidR="009D5759" w:rsidRDefault="009D5759">
            <w:r>
              <w:rPr>
                <w:rFonts w:ascii="Verdana" w:hAnsi="Verdana"/>
                <w:color w:val="3C3C3B"/>
                <w:sz w:val="17"/>
                <w:szCs w:val="17"/>
              </w:rPr>
              <w:t>Mali</w:t>
            </w:r>
          </w:p>
        </w:tc>
      </w:tr>
      <w:tr w:rsidR="009D5759" w14:paraId="5FC705C9" w14:textId="77777777" w:rsidTr="009D5759">
        <w:tc>
          <w:tcPr>
            <w:tcW w:w="4530" w:type="dxa"/>
            <w:tcBorders>
              <w:top w:val="outset" w:sz="6" w:space="0" w:color="auto"/>
              <w:left w:val="outset" w:sz="6" w:space="0" w:color="auto"/>
              <w:bottom w:val="outset" w:sz="6" w:space="0" w:color="auto"/>
              <w:right w:val="outset" w:sz="6" w:space="0" w:color="auto"/>
            </w:tcBorders>
            <w:vAlign w:val="center"/>
            <w:hideMark/>
          </w:tcPr>
          <w:p w14:paraId="003ACBDF" w14:textId="77777777" w:rsidR="009D5759" w:rsidRDefault="009D5759">
            <w:r>
              <w:rPr>
                <w:rFonts w:ascii="Verdana" w:hAnsi="Verdana"/>
                <w:color w:val="3C3C3B"/>
                <w:sz w:val="17"/>
                <w:szCs w:val="17"/>
              </w:rPr>
              <w:t xml:space="preserve">Le continent américain </w:t>
            </w:r>
            <w:r>
              <w:rPr>
                <w:rStyle w:val="lev"/>
                <w:rFonts w:ascii="Verdana" w:hAnsi="Verdana"/>
                <w:color w:val="3C3C3B"/>
                <w:sz w:val="17"/>
                <w:szCs w:val="17"/>
                <w:u w:val="single"/>
              </w:rPr>
              <w:t>sauf</w:t>
            </w:r>
            <w:r>
              <w:rPr>
                <w:rFonts w:ascii="Verdana" w:hAnsi="Verdana"/>
                <w:color w:val="3C3C3B"/>
                <w:sz w:val="17"/>
                <w:szCs w:val="17"/>
              </w:rPr>
              <w:t xml:space="preserve"> USA, Canada, Brésil, Argentine et Mexique</w:t>
            </w:r>
          </w:p>
        </w:tc>
        <w:tc>
          <w:tcPr>
            <w:tcW w:w="4530" w:type="dxa"/>
            <w:tcBorders>
              <w:top w:val="outset" w:sz="6" w:space="0" w:color="auto"/>
              <w:left w:val="outset" w:sz="6" w:space="0" w:color="auto"/>
              <w:bottom w:val="outset" w:sz="6" w:space="0" w:color="auto"/>
              <w:right w:val="outset" w:sz="6" w:space="0" w:color="auto"/>
            </w:tcBorders>
            <w:vAlign w:val="center"/>
            <w:hideMark/>
          </w:tcPr>
          <w:p w14:paraId="6AABE6ED" w14:textId="77777777" w:rsidR="009D5759" w:rsidRDefault="009D5759">
            <w:r>
              <w:rPr>
                <w:rFonts w:ascii="Verdana" w:hAnsi="Verdana"/>
                <w:color w:val="3C3C3B"/>
                <w:sz w:val="17"/>
                <w:szCs w:val="17"/>
              </w:rPr>
              <w:t>Madagascar</w:t>
            </w:r>
          </w:p>
        </w:tc>
      </w:tr>
      <w:tr w:rsidR="009D5759" w14:paraId="7ADAD865" w14:textId="77777777" w:rsidTr="009D5759">
        <w:tc>
          <w:tcPr>
            <w:tcW w:w="4530" w:type="dxa"/>
            <w:tcBorders>
              <w:top w:val="outset" w:sz="6" w:space="0" w:color="auto"/>
              <w:left w:val="outset" w:sz="6" w:space="0" w:color="auto"/>
              <w:bottom w:val="outset" w:sz="6" w:space="0" w:color="auto"/>
              <w:right w:val="outset" w:sz="6" w:space="0" w:color="auto"/>
            </w:tcBorders>
            <w:vAlign w:val="center"/>
            <w:hideMark/>
          </w:tcPr>
          <w:p w14:paraId="7135E9A0" w14:textId="77777777" w:rsidR="009D5759" w:rsidRDefault="009D5759">
            <w:r>
              <w:rPr>
                <w:rFonts w:ascii="Verdana" w:hAnsi="Verdana"/>
                <w:color w:val="3C3C3B"/>
                <w:sz w:val="17"/>
                <w:szCs w:val="17"/>
              </w:rPr>
              <w:t>Polynésie Française</w:t>
            </w:r>
          </w:p>
        </w:tc>
        <w:tc>
          <w:tcPr>
            <w:tcW w:w="4530" w:type="dxa"/>
            <w:tcBorders>
              <w:top w:val="outset" w:sz="6" w:space="0" w:color="auto"/>
              <w:left w:val="outset" w:sz="6" w:space="0" w:color="auto"/>
              <w:bottom w:val="outset" w:sz="6" w:space="0" w:color="auto"/>
              <w:right w:val="outset" w:sz="6" w:space="0" w:color="auto"/>
            </w:tcBorders>
            <w:vAlign w:val="center"/>
            <w:hideMark/>
          </w:tcPr>
          <w:p w14:paraId="3C5097C3" w14:textId="77777777" w:rsidR="009D5759" w:rsidRDefault="009D5759">
            <w:r>
              <w:rPr>
                <w:rFonts w:ascii="Verdana" w:hAnsi="Verdana"/>
                <w:color w:val="3C3C3B"/>
                <w:sz w:val="17"/>
                <w:szCs w:val="17"/>
              </w:rPr>
              <w:t>Ile Maurice</w:t>
            </w:r>
          </w:p>
        </w:tc>
      </w:tr>
      <w:tr w:rsidR="009D5759" w14:paraId="2BEA9628" w14:textId="77777777" w:rsidTr="009D5759">
        <w:tc>
          <w:tcPr>
            <w:tcW w:w="4530" w:type="dxa"/>
            <w:tcBorders>
              <w:top w:val="outset" w:sz="6" w:space="0" w:color="auto"/>
              <w:left w:val="outset" w:sz="6" w:space="0" w:color="auto"/>
              <w:bottom w:val="outset" w:sz="6" w:space="0" w:color="auto"/>
              <w:right w:val="outset" w:sz="6" w:space="0" w:color="auto"/>
            </w:tcBorders>
            <w:vAlign w:val="center"/>
            <w:hideMark/>
          </w:tcPr>
          <w:p w14:paraId="38ACA29D" w14:textId="77777777" w:rsidR="009D5759" w:rsidRDefault="009D5759">
            <w:r>
              <w:rPr>
                <w:rFonts w:ascii="Verdana" w:hAnsi="Verdana"/>
                <w:color w:val="3C3C3B"/>
                <w:sz w:val="17"/>
                <w:szCs w:val="17"/>
              </w:rPr>
              <w:t>Mongolie</w:t>
            </w:r>
          </w:p>
        </w:tc>
        <w:tc>
          <w:tcPr>
            <w:tcW w:w="4530" w:type="dxa"/>
            <w:tcBorders>
              <w:top w:val="outset" w:sz="6" w:space="0" w:color="auto"/>
              <w:left w:val="outset" w:sz="6" w:space="0" w:color="auto"/>
              <w:bottom w:val="outset" w:sz="6" w:space="0" w:color="auto"/>
              <w:right w:val="outset" w:sz="6" w:space="0" w:color="auto"/>
            </w:tcBorders>
            <w:vAlign w:val="center"/>
            <w:hideMark/>
          </w:tcPr>
          <w:p w14:paraId="51E727B1" w14:textId="77777777" w:rsidR="009D5759" w:rsidRDefault="009D5759">
            <w:r>
              <w:rPr>
                <w:rFonts w:ascii="Verdana" w:hAnsi="Verdana"/>
                <w:color w:val="3C3C3B"/>
                <w:sz w:val="17"/>
                <w:szCs w:val="17"/>
              </w:rPr>
              <w:t>Côte d’Ivoire</w:t>
            </w:r>
          </w:p>
        </w:tc>
      </w:tr>
      <w:tr w:rsidR="009D5759" w14:paraId="31F4211C" w14:textId="77777777" w:rsidTr="009D5759">
        <w:tc>
          <w:tcPr>
            <w:tcW w:w="4530" w:type="dxa"/>
            <w:tcBorders>
              <w:top w:val="outset" w:sz="6" w:space="0" w:color="auto"/>
              <w:left w:val="outset" w:sz="6" w:space="0" w:color="auto"/>
              <w:bottom w:val="outset" w:sz="6" w:space="0" w:color="auto"/>
              <w:right w:val="outset" w:sz="6" w:space="0" w:color="auto"/>
            </w:tcBorders>
            <w:vAlign w:val="center"/>
            <w:hideMark/>
          </w:tcPr>
          <w:p w14:paraId="618F42BD" w14:textId="77777777" w:rsidR="009D5759" w:rsidRDefault="009D5759">
            <w:r>
              <w:rPr>
                <w:rFonts w:ascii="Verdana" w:hAnsi="Verdana"/>
                <w:color w:val="3C3C3B"/>
                <w:sz w:val="17"/>
                <w:szCs w:val="17"/>
              </w:rPr>
              <w:t>Azerbaïdjan</w:t>
            </w:r>
          </w:p>
        </w:tc>
        <w:tc>
          <w:tcPr>
            <w:tcW w:w="4530" w:type="dxa"/>
            <w:tcBorders>
              <w:top w:val="outset" w:sz="6" w:space="0" w:color="auto"/>
              <w:left w:val="outset" w:sz="6" w:space="0" w:color="auto"/>
              <w:bottom w:val="outset" w:sz="6" w:space="0" w:color="auto"/>
              <w:right w:val="outset" w:sz="6" w:space="0" w:color="auto"/>
            </w:tcBorders>
            <w:vAlign w:val="center"/>
            <w:hideMark/>
          </w:tcPr>
          <w:p w14:paraId="50002E11" w14:textId="77777777" w:rsidR="009D5759" w:rsidRDefault="009D5759">
            <w:r>
              <w:t> </w:t>
            </w:r>
          </w:p>
        </w:tc>
      </w:tr>
      <w:tr w:rsidR="009D5759" w14:paraId="2D66358B" w14:textId="77777777" w:rsidTr="009D5759">
        <w:tc>
          <w:tcPr>
            <w:tcW w:w="4530" w:type="dxa"/>
            <w:tcBorders>
              <w:top w:val="outset" w:sz="6" w:space="0" w:color="auto"/>
              <w:left w:val="outset" w:sz="6" w:space="0" w:color="auto"/>
              <w:bottom w:val="outset" w:sz="6" w:space="0" w:color="auto"/>
              <w:right w:val="outset" w:sz="6" w:space="0" w:color="auto"/>
            </w:tcBorders>
            <w:vAlign w:val="center"/>
            <w:hideMark/>
          </w:tcPr>
          <w:p w14:paraId="7DA70E54" w14:textId="77777777" w:rsidR="009D5759" w:rsidRDefault="009D5759">
            <w:r>
              <w:rPr>
                <w:rFonts w:ascii="Verdana" w:hAnsi="Verdana"/>
                <w:color w:val="3C3C3B"/>
                <w:sz w:val="17"/>
                <w:szCs w:val="17"/>
              </w:rPr>
              <w:t>Les Philippines</w:t>
            </w:r>
          </w:p>
        </w:tc>
        <w:tc>
          <w:tcPr>
            <w:tcW w:w="4530" w:type="dxa"/>
            <w:tcBorders>
              <w:top w:val="outset" w:sz="6" w:space="0" w:color="auto"/>
              <w:left w:val="outset" w:sz="6" w:space="0" w:color="auto"/>
              <w:bottom w:val="outset" w:sz="6" w:space="0" w:color="auto"/>
              <w:right w:val="outset" w:sz="6" w:space="0" w:color="auto"/>
            </w:tcBorders>
            <w:vAlign w:val="center"/>
            <w:hideMark/>
          </w:tcPr>
          <w:p w14:paraId="0CDDA095" w14:textId="77777777" w:rsidR="009D5759" w:rsidRDefault="009D5759">
            <w:r>
              <w:t> </w:t>
            </w:r>
          </w:p>
        </w:tc>
      </w:tr>
    </w:tbl>
    <w:p w14:paraId="4520DEED" w14:textId="77777777" w:rsidR="009D5759" w:rsidRDefault="009D5759" w:rsidP="009D5759">
      <w:pPr>
        <w:spacing w:line="360" w:lineRule="auto"/>
        <w:rPr>
          <w:rFonts w:ascii="Calibri" w:hAnsi="Calibri"/>
        </w:rPr>
      </w:pPr>
      <w:r>
        <w:rPr>
          <w:rFonts w:ascii="Verdana" w:hAnsi="Verdana"/>
          <w:color w:val="757575"/>
          <w:sz w:val="17"/>
          <w:szCs w:val="17"/>
        </w:rPr>
        <w:t>*Nous demandons à nos clients de cesser toute expédition de marchandises vers ces destinations en attendant une fermeture de nos systèmes. A défaut, les colis seront retournés aux expéditeurs.</w:t>
      </w:r>
      <w:r>
        <w:rPr>
          <w:rFonts w:ascii="Verdana" w:hAnsi="Verdana"/>
          <w:color w:val="757575"/>
          <w:sz w:val="17"/>
          <w:szCs w:val="17"/>
        </w:rPr>
        <w:br/>
        <w:t> </w:t>
      </w:r>
      <w:r>
        <w:rPr>
          <w:rFonts w:ascii="Verdana" w:hAnsi="Verdana"/>
          <w:color w:val="757575"/>
          <w:sz w:val="17"/>
          <w:szCs w:val="17"/>
        </w:rPr>
        <w:br/>
      </w:r>
      <w:r>
        <w:rPr>
          <w:rFonts w:ascii="Verdana" w:hAnsi="Verdana"/>
          <w:color w:val="757575"/>
          <w:sz w:val="17"/>
          <w:szCs w:val="17"/>
          <w:u w:val="single"/>
        </w:rPr>
        <w:t>Pour l’Europe</w:t>
      </w:r>
      <w:r>
        <w:rPr>
          <w:rFonts w:ascii="Verdana" w:hAnsi="Verdana"/>
          <w:color w:val="757575"/>
          <w:sz w:val="17"/>
          <w:szCs w:val="17"/>
        </w:rPr>
        <w:t>, voici les perturbations à noter :</w:t>
      </w:r>
      <w:r>
        <w:rPr>
          <w:rFonts w:ascii="Helvetica" w:hAnsi="Helvetica" w:cs="Helvetica"/>
          <w:color w:val="757575"/>
          <w:sz w:val="21"/>
          <w:szCs w:val="21"/>
        </w:rPr>
        <w:t xml:space="preserve"> </w:t>
      </w:r>
    </w:p>
    <w:p w14:paraId="1915043D" w14:textId="77777777" w:rsidR="009D5759" w:rsidRDefault="009D5759" w:rsidP="009D5759">
      <w:pPr>
        <w:numPr>
          <w:ilvl w:val="0"/>
          <w:numId w:val="2"/>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L'</w:t>
      </w:r>
      <w:r>
        <w:rPr>
          <w:rStyle w:val="lev"/>
          <w:rFonts w:ascii="Verdana" w:eastAsia="Times New Roman" w:hAnsi="Verdana"/>
          <w:color w:val="757575"/>
          <w:sz w:val="17"/>
          <w:szCs w:val="17"/>
        </w:rPr>
        <w:t>arrêt de la livraison hors domicile</w:t>
      </w:r>
      <w:r>
        <w:rPr>
          <w:rFonts w:ascii="Verdana" w:eastAsia="Times New Roman" w:hAnsi="Verdana"/>
          <w:color w:val="757575"/>
          <w:sz w:val="17"/>
          <w:szCs w:val="17"/>
        </w:rPr>
        <w:t xml:space="preserve"> (Colissimo Europe) :</w:t>
      </w:r>
      <w:r>
        <w:rPr>
          <w:rFonts w:ascii="Helvetica" w:eastAsia="Times New Roman" w:hAnsi="Helvetica" w:cs="Helvetica"/>
          <w:color w:val="757575"/>
          <w:sz w:val="21"/>
          <w:szCs w:val="21"/>
        </w:rPr>
        <w:t xml:space="preserve"> </w:t>
      </w:r>
    </w:p>
    <w:p w14:paraId="56505F57" w14:textId="77777777" w:rsidR="009D5759" w:rsidRDefault="009D5759" w:rsidP="009D5759">
      <w:pPr>
        <w:numPr>
          <w:ilvl w:val="1"/>
          <w:numId w:val="2"/>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Depuis le 19 mars 2020,</w:t>
      </w:r>
      <w:r>
        <w:rPr>
          <w:rStyle w:val="lev"/>
          <w:rFonts w:ascii="Verdana" w:eastAsia="Times New Roman" w:hAnsi="Verdana"/>
          <w:color w:val="757575"/>
          <w:sz w:val="17"/>
          <w:szCs w:val="17"/>
        </w:rPr>
        <w:t xml:space="preserve"> en Espagne et en Allemagne </w:t>
      </w:r>
    </w:p>
    <w:p w14:paraId="64667BDF" w14:textId="77777777" w:rsidR="009D5759" w:rsidRDefault="009D5759" w:rsidP="009D5759">
      <w:pPr>
        <w:numPr>
          <w:ilvl w:val="1"/>
          <w:numId w:val="2"/>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 xml:space="preserve">Depuis le 20 mars 2020, </w:t>
      </w:r>
      <w:r>
        <w:rPr>
          <w:rStyle w:val="lev"/>
          <w:rFonts w:ascii="Verdana" w:eastAsia="Times New Roman" w:hAnsi="Verdana"/>
          <w:color w:val="757575"/>
          <w:sz w:val="17"/>
          <w:szCs w:val="17"/>
        </w:rPr>
        <w:t>au Portugal</w:t>
      </w:r>
    </w:p>
    <w:p w14:paraId="4AAB1019" w14:textId="77777777" w:rsidR="009D5759" w:rsidRDefault="009D5759" w:rsidP="009D5759">
      <w:pPr>
        <w:numPr>
          <w:ilvl w:val="1"/>
          <w:numId w:val="2"/>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 xml:space="preserve">Depuis le 23 mars 2020, </w:t>
      </w:r>
      <w:r>
        <w:rPr>
          <w:rStyle w:val="lev"/>
          <w:rFonts w:ascii="Verdana" w:eastAsia="Times New Roman" w:hAnsi="Verdana"/>
          <w:color w:val="757575"/>
          <w:sz w:val="17"/>
          <w:szCs w:val="17"/>
        </w:rPr>
        <w:t>en Slovaquie</w:t>
      </w:r>
    </w:p>
    <w:p w14:paraId="1F95731D" w14:textId="77777777" w:rsidR="009D5759" w:rsidRDefault="009D5759" w:rsidP="009D5759">
      <w:pPr>
        <w:numPr>
          <w:ilvl w:val="1"/>
          <w:numId w:val="2"/>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 xml:space="preserve">En date du 24 mars 2020, </w:t>
      </w:r>
      <w:r>
        <w:rPr>
          <w:rStyle w:val="lev"/>
          <w:rFonts w:ascii="Verdana" w:eastAsia="Times New Roman" w:hAnsi="Verdana"/>
          <w:color w:val="757575"/>
          <w:sz w:val="17"/>
          <w:szCs w:val="17"/>
        </w:rPr>
        <w:t>en Suède</w:t>
      </w:r>
    </w:p>
    <w:p w14:paraId="436DE5D1" w14:textId="77777777" w:rsidR="009D5759" w:rsidRDefault="009D5759" w:rsidP="009D5759">
      <w:pPr>
        <w:spacing w:line="360" w:lineRule="auto"/>
      </w:pPr>
      <w:r>
        <w:rPr>
          <w:rFonts w:ascii="Verdana" w:hAnsi="Verdana"/>
          <w:color w:val="757575"/>
          <w:sz w:val="17"/>
          <w:szCs w:val="17"/>
        </w:rPr>
        <w:t>Dans la perspective de difficultés sur le mode de livraison hors domicile, nous préconisons la livraison à domicile.</w:t>
      </w:r>
      <w:r>
        <w:rPr>
          <w:rFonts w:ascii="Helvetica" w:hAnsi="Helvetica" w:cs="Helvetica"/>
          <w:color w:val="757575"/>
          <w:sz w:val="21"/>
          <w:szCs w:val="21"/>
        </w:rPr>
        <w:t xml:space="preserve"> </w:t>
      </w:r>
    </w:p>
    <w:p w14:paraId="6A166B4C" w14:textId="77777777" w:rsidR="009D5759" w:rsidRDefault="009D5759" w:rsidP="009D5759">
      <w:pPr>
        <w:numPr>
          <w:ilvl w:val="0"/>
          <w:numId w:val="3"/>
        </w:numPr>
        <w:spacing w:before="100" w:beforeAutospacing="1" w:after="100" w:afterAutospacing="1" w:line="360" w:lineRule="auto"/>
        <w:rPr>
          <w:rFonts w:eastAsia="Times New Roman"/>
          <w:color w:val="757575"/>
        </w:rPr>
      </w:pPr>
      <w:r>
        <w:rPr>
          <w:rStyle w:val="lev"/>
          <w:rFonts w:ascii="Verdana" w:eastAsia="Times New Roman" w:hAnsi="Verdana"/>
          <w:color w:val="757575"/>
          <w:sz w:val="17"/>
          <w:szCs w:val="17"/>
        </w:rPr>
        <w:t>En Italie,</w:t>
      </w:r>
      <w:r>
        <w:rPr>
          <w:rFonts w:ascii="Verdana" w:eastAsia="Times New Roman" w:hAnsi="Verdana"/>
          <w:color w:val="757575"/>
          <w:sz w:val="17"/>
          <w:szCs w:val="17"/>
        </w:rPr>
        <w:t xml:space="preserve"> notre partenaire de livraison BRT Bartolini pour l’offre Colissimo Europe est dans l’incapacité de livrer </w:t>
      </w:r>
      <w:r>
        <w:rPr>
          <w:rStyle w:val="lev"/>
          <w:rFonts w:ascii="Verdana" w:eastAsia="Times New Roman" w:hAnsi="Verdana"/>
          <w:color w:val="757575"/>
          <w:sz w:val="17"/>
          <w:szCs w:val="17"/>
        </w:rPr>
        <w:t>les codes postaux suivants</w:t>
      </w:r>
      <w:r>
        <w:rPr>
          <w:rFonts w:ascii="Verdana" w:eastAsia="Times New Roman" w:hAnsi="Verdana"/>
          <w:color w:val="757575"/>
          <w:sz w:val="17"/>
          <w:szCs w:val="17"/>
        </w:rPr>
        <w:t> :</w:t>
      </w:r>
    </w:p>
    <w:p w14:paraId="791F43C8" w14:textId="77777777" w:rsidR="009D5759" w:rsidRDefault="009D5759" w:rsidP="009D5759">
      <w:pPr>
        <w:numPr>
          <w:ilvl w:val="0"/>
          <w:numId w:val="4"/>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Depuis le 19 mars 2020 : de 24010 à 24069, 24100, de 24121 à 25136, 26010, 26029</w:t>
      </w:r>
    </w:p>
    <w:p w14:paraId="3F78558E" w14:textId="77777777" w:rsidR="009D5759" w:rsidRDefault="009D5759" w:rsidP="009D5759">
      <w:pPr>
        <w:numPr>
          <w:ilvl w:val="0"/>
          <w:numId w:val="4"/>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Depuis le 20 mars 2020 : 40059, 83031, 84036, 84030, 84035, 87038</w:t>
      </w:r>
    </w:p>
    <w:p w14:paraId="0676F2D8" w14:textId="26053780" w:rsidR="009D5759" w:rsidRPr="00A93EE4" w:rsidRDefault="009D5759" w:rsidP="009D5759">
      <w:pPr>
        <w:numPr>
          <w:ilvl w:val="0"/>
          <w:numId w:val="4"/>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lastRenderedPageBreak/>
        <w:t>En date du 24 mars 2020 : 89064, 87054, 87056</w:t>
      </w:r>
    </w:p>
    <w:p w14:paraId="045D983D" w14:textId="2318BD5C" w:rsidR="00A93EE4" w:rsidRDefault="00A93EE4" w:rsidP="00A93EE4">
      <w:pPr>
        <w:numPr>
          <w:ilvl w:val="0"/>
          <w:numId w:val="4"/>
        </w:numPr>
        <w:spacing w:before="100" w:beforeAutospacing="1" w:after="100" w:afterAutospacing="1" w:line="360" w:lineRule="auto"/>
      </w:pPr>
      <w:r>
        <w:rPr>
          <w:rFonts w:ascii="Verdana" w:eastAsia="Times New Roman" w:hAnsi="Verdana"/>
          <w:color w:val="757575"/>
          <w:sz w:val="17"/>
          <w:szCs w:val="17"/>
        </w:rPr>
        <w:t>A partir du 1</w:t>
      </w:r>
      <w:r w:rsidRPr="00A93EE4">
        <w:rPr>
          <w:rFonts w:ascii="Verdana" w:eastAsia="Times New Roman" w:hAnsi="Verdana"/>
          <w:color w:val="757575"/>
          <w:sz w:val="17"/>
          <w:szCs w:val="17"/>
          <w:vertAlign w:val="superscript"/>
        </w:rPr>
        <w:t>er</w:t>
      </w:r>
      <w:r>
        <w:rPr>
          <w:rFonts w:ascii="Verdana" w:eastAsia="Times New Roman" w:hAnsi="Verdana"/>
          <w:color w:val="757575"/>
          <w:sz w:val="17"/>
          <w:szCs w:val="17"/>
        </w:rPr>
        <w:t xml:space="preserve"> avril</w:t>
      </w:r>
      <w:r w:rsidR="006D4A96">
        <w:rPr>
          <w:rFonts w:ascii="Verdana" w:eastAsia="Times New Roman" w:hAnsi="Verdana"/>
          <w:color w:val="757575"/>
          <w:sz w:val="17"/>
          <w:szCs w:val="17"/>
        </w:rPr>
        <w:t xml:space="preserve"> : </w:t>
      </w:r>
      <w:r w:rsidRPr="00A93EE4">
        <w:rPr>
          <w:rFonts w:ascii="Verdana" w:eastAsia="Times New Roman" w:hAnsi="Verdana"/>
          <w:color w:val="757575"/>
          <w:sz w:val="17"/>
          <w:szCs w:val="17"/>
        </w:rPr>
        <w:t>04022, de 64030 à 64035, 65010, 84031, 85047, 86018</w:t>
      </w:r>
      <w:r>
        <w:rPr>
          <w:rFonts w:ascii="Montserrat" w:hAnsi="Montserrat"/>
          <w:sz w:val="18"/>
          <w:szCs w:val="18"/>
        </w:rPr>
        <w:t> </w:t>
      </w:r>
    </w:p>
    <w:p w14:paraId="312F01D7" w14:textId="15A615C8" w:rsidR="00A93EE4" w:rsidRDefault="00A93EE4" w:rsidP="00A93EE4">
      <w:pPr>
        <w:spacing w:before="100" w:beforeAutospacing="1" w:after="100" w:afterAutospacing="1" w:line="360" w:lineRule="auto"/>
        <w:rPr>
          <w:rFonts w:eastAsia="Times New Roman"/>
          <w:color w:val="757575"/>
        </w:rPr>
      </w:pPr>
    </w:p>
    <w:p w14:paraId="1C4EFC2C" w14:textId="77777777" w:rsidR="009D5759" w:rsidRDefault="009D5759" w:rsidP="009D5759">
      <w:pPr>
        <w:numPr>
          <w:ilvl w:val="0"/>
          <w:numId w:val="5"/>
        </w:numPr>
        <w:spacing w:before="100" w:beforeAutospacing="1" w:after="100" w:afterAutospacing="1" w:line="360" w:lineRule="auto"/>
        <w:rPr>
          <w:rFonts w:eastAsia="Times New Roman"/>
          <w:color w:val="757575"/>
        </w:rPr>
      </w:pPr>
      <w:r>
        <w:rPr>
          <w:rStyle w:val="lev"/>
          <w:rFonts w:ascii="Verdana" w:eastAsia="Times New Roman" w:hAnsi="Verdana"/>
          <w:color w:val="757575"/>
          <w:sz w:val="17"/>
          <w:szCs w:val="17"/>
        </w:rPr>
        <w:t>En République tchèque</w:t>
      </w:r>
      <w:r>
        <w:rPr>
          <w:rFonts w:ascii="Verdana" w:eastAsia="Times New Roman" w:hAnsi="Verdana"/>
          <w:color w:val="757575"/>
          <w:sz w:val="17"/>
          <w:szCs w:val="17"/>
        </w:rPr>
        <w:t>, notre partenaire de livraison DPD ne livre plus à compter du 20 mars 2020, les codes postaux 78321, 78324, 78391 et 78401</w:t>
      </w:r>
    </w:p>
    <w:p w14:paraId="1D2CE433" w14:textId="77777777" w:rsidR="009D5759" w:rsidRDefault="009D5759" w:rsidP="009D5759">
      <w:pPr>
        <w:spacing w:line="360" w:lineRule="auto"/>
      </w:pPr>
      <w:r>
        <w:rPr>
          <w:rFonts w:ascii="Verdana" w:hAnsi="Verdana"/>
          <w:color w:val="757575"/>
          <w:sz w:val="17"/>
          <w:szCs w:val="17"/>
        </w:rPr>
        <w:t>Les colis afférents aux codes postaux italiens livrés par BRT et tchèques ci-dessus seront retournés à l’expéditeur et nous demandons à nos clients d’éviter d’expédier vers ces régions en attendant un blocage des systèmes.</w:t>
      </w:r>
      <w:r>
        <w:rPr>
          <w:rFonts w:ascii="Verdana" w:hAnsi="Verdana"/>
          <w:color w:val="757575"/>
          <w:sz w:val="17"/>
          <w:szCs w:val="17"/>
        </w:rPr>
        <w:br/>
        <w:t>D’autre part, pour les destinations desservies, les délais de livraison peuvent être rallongés et l’obtention de la signature à la livraison peut être suspendue en raison :</w:t>
      </w:r>
      <w:r>
        <w:rPr>
          <w:rFonts w:ascii="Helvetica" w:hAnsi="Helvetica" w:cs="Helvetica"/>
          <w:color w:val="757575"/>
          <w:sz w:val="21"/>
          <w:szCs w:val="21"/>
        </w:rPr>
        <w:t xml:space="preserve"> </w:t>
      </w:r>
    </w:p>
    <w:p w14:paraId="5E3B458D" w14:textId="77777777" w:rsidR="009D5759" w:rsidRDefault="009D5759" w:rsidP="009D5759">
      <w:pPr>
        <w:numPr>
          <w:ilvl w:val="0"/>
          <w:numId w:val="6"/>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De mesures spécifiques de livraison mises en œuvre par nos partenaires dans les pays</w:t>
      </w:r>
    </w:p>
    <w:p w14:paraId="22E827F0" w14:textId="77777777" w:rsidR="009D5759" w:rsidRDefault="009D5759" w:rsidP="009D5759">
      <w:pPr>
        <w:numPr>
          <w:ilvl w:val="0"/>
          <w:numId w:val="6"/>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De la difficulté de nos partenaires à livrer avec des effectifs réduits et des réseaux d’instance diminués</w:t>
      </w:r>
    </w:p>
    <w:p w14:paraId="3F50E360" w14:textId="77777777" w:rsidR="009D5759" w:rsidRDefault="009D5759" w:rsidP="009D5759">
      <w:pPr>
        <w:numPr>
          <w:ilvl w:val="0"/>
          <w:numId w:val="6"/>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De contrôles aux frontières notamment en Allemagne et Espagne</w:t>
      </w:r>
    </w:p>
    <w:p w14:paraId="1D2FB4C4" w14:textId="77777777" w:rsidR="009D5759" w:rsidRDefault="009D5759" w:rsidP="009D5759">
      <w:pPr>
        <w:numPr>
          <w:ilvl w:val="0"/>
          <w:numId w:val="6"/>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De réductions majeures des capacités aériennes internationales</w:t>
      </w:r>
    </w:p>
    <w:p w14:paraId="4A368357" w14:textId="77777777" w:rsidR="009D5759" w:rsidRDefault="009D5759" w:rsidP="009D5759">
      <w:pPr>
        <w:numPr>
          <w:ilvl w:val="0"/>
          <w:numId w:val="6"/>
        </w:numPr>
        <w:spacing w:before="100" w:beforeAutospacing="1" w:after="100" w:afterAutospacing="1" w:line="360" w:lineRule="auto"/>
        <w:rPr>
          <w:rFonts w:eastAsia="Times New Roman"/>
          <w:color w:val="757575"/>
        </w:rPr>
      </w:pPr>
      <w:r>
        <w:rPr>
          <w:rFonts w:ascii="Verdana" w:eastAsia="Times New Roman" w:hAnsi="Verdana"/>
          <w:color w:val="757575"/>
          <w:sz w:val="17"/>
          <w:szCs w:val="17"/>
        </w:rPr>
        <w:t>Du rallongement possible du processus de dédouanement</w:t>
      </w:r>
    </w:p>
    <w:p w14:paraId="28598D07" w14:textId="77777777" w:rsidR="009D5759" w:rsidRDefault="009D5759" w:rsidP="009D5759">
      <w:r>
        <w:rPr>
          <w:rFonts w:ascii="Verdana" w:hAnsi="Verdana"/>
          <w:color w:val="757575"/>
          <w:sz w:val="17"/>
          <w:szCs w:val="17"/>
        </w:rPr>
        <w:t>En conséquence, Colissimo a décidé depuis le 17 mars 2020 de suspendre</w:t>
      </w:r>
      <w:r>
        <w:rPr>
          <w:rStyle w:val="lev"/>
          <w:rFonts w:ascii="Verdana" w:hAnsi="Verdana"/>
          <w:color w:val="757575"/>
          <w:sz w:val="17"/>
          <w:szCs w:val="17"/>
        </w:rPr>
        <w:t xml:space="preserve"> la garantie des délais de livraison</w:t>
      </w:r>
      <w:r>
        <w:rPr>
          <w:rFonts w:ascii="Verdana" w:hAnsi="Verdana"/>
          <w:color w:val="757575"/>
          <w:sz w:val="17"/>
          <w:szCs w:val="17"/>
        </w:rPr>
        <w:t xml:space="preserve"> pour les 40 destinations ; ce qui conduit au non- versement d’indemnités pour retard.</w:t>
      </w:r>
      <w:r>
        <w:rPr>
          <w:rFonts w:ascii="Verdana" w:hAnsi="Verdana"/>
          <w:color w:val="757575"/>
          <w:sz w:val="17"/>
          <w:szCs w:val="17"/>
        </w:rPr>
        <w:br/>
        <w:t>Compte tenu des contextes territoriaux, les situations peuvent évoluer rapidement ; c’est pourquoi nous actualisons quotidiennement ce bulletin.</w:t>
      </w:r>
    </w:p>
    <w:p w14:paraId="0E841904" w14:textId="77777777" w:rsidR="009D5759" w:rsidRDefault="009D5759">
      <w:r>
        <w:br w:type="page"/>
      </w:r>
    </w:p>
    <w:p w14:paraId="7CC06F43" w14:textId="77777777" w:rsidR="009D5759" w:rsidRDefault="009D5759" w:rsidP="009D5759">
      <w:pPr>
        <w:pStyle w:val="xmsonormal"/>
      </w:pPr>
      <w:r>
        <w:rPr>
          <w:b/>
          <w:bCs/>
          <w:color w:val="4472C4"/>
          <w:sz w:val="40"/>
          <w:szCs w:val="40"/>
        </w:rPr>
        <w:lastRenderedPageBreak/>
        <w:t>BULLETIN en date du jeudi 26 mars 2020</w:t>
      </w:r>
    </w:p>
    <w:p w14:paraId="7D79621C" w14:textId="77777777" w:rsidR="009D5759" w:rsidRDefault="009D5759" w:rsidP="009D5759">
      <w:pPr>
        <w:pStyle w:val="xmsonormal"/>
      </w:pPr>
      <w:r>
        <w:rPr>
          <w:b/>
          <w:bCs/>
          <w:color w:val="2F5597"/>
        </w:rPr>
        <w:t>COVID -19 - SITUATION DU RESEAU INTERNATIONAL ET OM</w:t>
      </w:r>
    </w:p>
    <w:p w14:paraId="34B5C748" w14:textId="77777777" w:rsidR="009D5759" w:rsidRDefault="009D5759" w:rsidP="009D5759">
      <w:pPr>
        <w:pStyle w:val="xmsonormal"/>
      </w:pPr>
      <w:r>
        <w:rPr>
          <w:b/>
          <w:bCs/>
          <w:color w:val="2F5597"/>
        </w:rPr>
        <w:t> </w:t>
      </w:r>
    </w:p>
    <w:p w14:paraId="3CAAD96B" w14:textId="77777777" w:rsidR="009D5759" w:rsidRDefault="009D5759" w:rsidP="009D5759">
      <w:pPr>
        <w:pStyle w:val="xmsonormal"/>
        <w:jc w:val="both"/>
      </w:pPr>
      <w:r>
        <w:t>Compte tenu de la forte réduction des capacités aériennes internationales et de la décision de certains pays de cesser la livraison de marchandises en provenance de l’étranger, Colissimo est contraint de suspendre jusqu’à la fin de la crise sanitaire, le transport et la livraison des colis vers les destinations suivantes :</w:t>
      </w:r>
    </w:p>
    <w:p w14:paraId="0163A38F" w14:textId="77777777" w:rsidR="009D5759" w:rsidRDefault="009D5759" w:rsidP="009D5759">
      <w:pPr>
        <w:pStyle w:val="xmsonormal"/>
        <w:jc w:val="both"/>
      </w:pPr>
      <w:r>
        <w:t> </w:t>
      </w:r>
    </w:p>
    <w:tbl>
      <w:tblPr>
        <w:tblW w:w="0" w:type="auto"/>
        <w:tblCellMar>
          <w:left w:w="0" w:type="dxa"/>
          <w:right w:w="0" w:type="dxa"/>
        </w:tblCellMar>
        <w:tblLook w:val="04A0" w:firstRow="1" w:lastRow="0" w:firstColumn="1" w:lastColumn="0" w:noHBand="0" w:noVBand="1"/>
      </w:tblPr>
      <w:tblGrid>
        <w:gridCol w:w="5271"/>
        <w:gridCol w:w="4351"/>
      </w:tblGrid>
      <w:tr w:rsidR="009D5759" w14:paraId="4077C713" w14:textId="77777777" w:rsidTr="009D5759">
        <w:tc>
          <w:tcPr>
            <w:tcW w:w="5339" w:type="dxa"/>
            <w:tcBorders>
              <w:top w:val="single" w:sz="8" w:space="0" w:color="BFBFBF"/>
              <w:left w:val="single" w:sz="8" w:space="0" w:color="BFBFBF"/>
              <w:bottom w:val="single" w:sz="8" w:space="0" w:color="BFBFBF"/>
              <w:right w:val="single" w:sz="8" w:space="0" w:color="BFBFBF"/>
            </w:tcBorders>
            <w:shd w:val="clear" w:color="auto" w:fill="E7E6E6"/>
            <w:tcMar>
              <w:top w:w="0" w:type="dxa"/>
              <w:left w:w="108" w:type="dxa"/>
              <w:bottom w:w="0" w:type="dxa"/>
              <w:right w:w="108" w:type="dxa"/>
            </w:tcMar>
            <w:hideMark/>
          </w:tcPr>
          <w:p w14:paraId="66865593" w14:textId="77777777" w:rsidR="009D5759" w:rsidRDefault="009D5759">
            <w:pPr>
              <w:pStyle w:val="xmsonormal"/>
              <w:jc w:val="both"/>
            </w:pPr>
            <w:r>
              <w:rPr>
                <w:b/>
                <w:bCs/>
                <w:sz w:val="20"/>
                <w:szCs w:val="20"/>
              </w:rPr>
              <w:t>Depuis le 23 mars 2020</w:t>
            </w:r>
          </w:p>
        </w:tc>
        <w:tc>
          <w:tcPr>
            <w:tcW w:w="4397" w:type="dxa"/>
            <w:tcBorders>
              <w:top w:val="single" w:sz="8" w:space="0" w:color="BFBFBF"/>
              <w:left w:val="nil"/>
              <w:bottom w:val="single" w:sz="8" w:space="0" w:color="BFBFBF"/>
              <w:right w:val="single" w:sz="8" w:space="0" w:color="BFBFBF"/>
            </w:tcBorders>
            <w:shd w:val="clear" w:color="auto" w:fill="E7E6E6"/>
            <w:tcMar>
              <w:top w:w="0" w:type="dxa"/>
              <w:left w:w="108" w:type="dxa"/>
              <w:bottom w:w="0" w:type="dxa"/>
              <w:right w:w="108" w:type="dxa"/>
            </w:tcMar>
            <w:hideMark/>
          </w:tcPr>
          <w:p w14:paraId="4A8DE42F" w14:textId="77777777" w:rsidR="009D5759" w:rsidRDefault="009D5759">
            <w:pPr>
              <w:pStyle w:val="xmsonormal"/>
              <w:jc w:val="both"/>
            </w:pPr>
            <w:r>
              <w:rPr>
                <w:b/>
                <w:bCs/>
                <w:color w:val="000000"/>
                <w:sz w:val="20"/>
                <w:szCs w:val="20"/>
              </w:rPr>
              <w:t>Depuis le 24/03/2020</w:t>
            </w:r>
          </w:p>
        </w:tc>
      </w:tr>
      <w:tr w:rsidR="009D5759" w14:paraId="712FDE7E" w14:textId="77777777" w:rsidTr="009D5759">
        <w:tc>
          <w:tcPr>
            <w:tcW w:w="533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E1D023D" w14:textId="77777777" w:rsidR="009D5759" w:rsidRDefault="009D5759" w:rsidP="009D5759">
            <w:pPr>
              <w:pStyle w:val="xmsolistparagraph"/>
              <w:numPr>
                <w:ilvl w:val="0"/>
                <w:numId w:val="7"/>
              </w:numPr>
              <w:jc w:val="both"/>
              <w:rPr>
                <w:rFonts w:eastAsia="Times New Roman"/>
              </w:rPr>
            </w:pPr>
            <w:r>
              <w:rPr>
                <w:rFonts w:eastAsia="Times New Roman"/>
                <w:sz w:val="20"/>
                <w:szCs w:val="20"/>
              </w:rPr>
              <w:t>Tunisie</w:t>
            </w:r>
          </w:p>
        </w:tc>
        <w:tc>
          <w:tcPr>
            <w:tcW w:w="4397" w:type="dxa"/>
            <w:tcBorders>
              <w:top w:val="nil"/>
              <w:left w:val="nil"/>
              <w:bottom w:val="single" w:sz="8" w:space="0" w:color="BFBFBF"/>
              <w:right w:val="single" w:sz="8" w:space="0" w:color="BFBFBF"/>
            </w:tcBorders>
            <w:tcMar>
              <w:top w:w="0" w:type="dxa"/>
              <w:left w:w="108" w:type="dxa"/>
              <w:bottom w:w="0" w:type="dxa"/>
              <w:right w:w="108" w:type="dxa"/>
            </w:tcMar>
            <w:hideMark/>
          </w:tcPr>
          <w:p w14:paraId="49EBABEF" w14:textId="77777777" w:rsidR="009D5759" w:rsidRDefault="009D5759" w:rsidP="009D5759">
            <w:pPr>
              <w:pStyle w:val="xmsolistparagraph"/>
              <w:numPr>
                <w:ilvl w:val="0"/>
                <w:numId w:val="8"/>
              </w:numPr>
              <w:jc w:val="both"/>
              <w:rPr>
                <w:rFonts w:eastAsia="Times New Roman"/>
              </w:rPr>
            </w:pPr>
            <w:r>
              <w:rPr>
                <w:rFonts w:eastAsia="Times New Roman"/>
                <w:sz w:val="20"/>
                <w:szCs w:val="20"/>
              </w:rPr>
              <w:t>Mali</w:t>
            </w:r>
          </w:p>
        </w:tc>
      </w:tr>
      <w:tr w:rsidR="009D5759" w14:paraId="25A6144B" w14:textId="77777777" w:rsidTr="009D5759">
        <w:tc>
          <w:tcPr>
            <w:tcW w:w="533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4776C7A" w14:textId="77777777" w:rsidR="009D5759" w:rsidRDefault="009D5759" w:rsidP="009D5759">
            <w:pPr>
              <w:pStyle w:val="xmsolistparagraph"/>
              <w:numPr>
                <w:ilvl w:val="0"/>
                <w:numId w:val="9"/>
              </w:numPr>
              <w:jc w:val="both"/>
              <w:rPr>
                <w:rFonts w:eastAsia="Times New Roman"/>
              </w:rPr>
            </w:pPr>
            <w:r>
              <w:rPr>
                <w:rFonts w:eastAsia="Times New Roman"/>
                <w:sz w:val="20"/>
                <w:szCs w:val="20"/>
              </w:rPr>
              <w:t xml:space="preserve">Le continent américain </w:t>
            </w:r>
            <w:r>
              <w:rPr>
                <w:rFonts w:eastAsia="Times New Roman"/>
                <w:b/>
                <w:bCs/>
                <w:sz w:val="20"/>
                <w:szCs w:val="20"/>
                <w:u w:val="single"/>
              </w:rPr>
              <w:t>sauf</w:t>
            </w:r>
            <w:r>
              <w:rPr>
                <w:rFonts w:eastAsia="Times New Roman"/>
                <w:sz w:val="20"/>
                <w:szCs w:val="20"/>
              </w:rPr>
              <w:t xml:space="preserve"> USA, Canada, Brésil, Argentine et Mexique</w:t>
            </w:r>
          </w:p>
        </w:tc>
        <w:tc>
          <w:tcPr>
            <w:tcW w:w="4397" w:type="dxa"/>
            <w:tcBorders>
              <w:top w:val="nil"/>
              <w:left w:val="nil"/>
              <w:bottom w:val="single" w:sz="8" w:space="0" w:color="BFBFBF"/>
              <w:right w:val="single" w:sz="8" w:space="0" w:color="BFBFBF"/>
            </w:tcBorders>
            <w:tcMar>
              <w:top w:w="0" w:type="dxa"/>
              <w:left w:w="108" w:type="dxa"/>
              <w:bottom w:w="0" w:type="dxa"/>
              <w:right w:w="108" w:type="dxa"/>
            </w:tcMar>
            <w:hideMark/>
          </w:tcPr>
          <w:p w14:paraId="048962F5" w14:textId="77777777" w:rsidR="009D5759" w:rsidRDefault="009D5759" w:rsidP="009D5759">
            <w:pPr>
              <w:pStyle w:val="xmsolistparagraph"/>
              <w:numPr>
                <w:ilvl w:val="0"/>
                <w:numId w:val="10"/>
              </w:numPr>
              <w:jc w:val="both"/>
              <w:rPr>
                <w:rFonts w:eastAsia="Times New Roman"/>
              </w:rPr>
            </w:pPr>
            <w:r>
              <w:rPr>
                <w:rFonts w:eastAsia="Times New Roman"/>
                <w:sz w:val="20"/>
                <w:szCs w:val="20"/>
              </w:rPr>
              <w:t>Madagascar</w:t>
            </w:r>
          </w:p>
        </w:tc>
      </w:tr>
      <w:tr w:rsidR="009D5759" w14:paraId="733284C9" w14:textId="77777777" w:rsidTr="009D5759">
        <w:tc>
          <w:tcPr>
            <w:tcW w:w="533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F653911" w14:textId="77777777" w:rsidR="009D5759" w:rsidRDefault="009D5759" w:rsidP="009D5759">
            <w:pPr>
              <w:pStyle w:val="xmsolistparagraph"/>
              <w:numPr>
                <w:ilvl w:val="0"/>
                <w:numId w:val="11"/>
              </w:numPr>
              <w:jc w:val="both"/>
              <w:rPr>
                <w:rFonts w:eastAsia="Times New Roman"/>
              </w:rPr>
            </w:pPr>
            <w:r>
              <w:rPr>
                <w:rFonts w:eastAsia="Times New Roman"/>
                <w:sz w:val="20"/>
                <w:szCs w:val="20"/>
              </w:rPr>
              <w:t>Polynésie Française</w:t>
            </w:r>
          </w:p>
        </w:tc>
        <w:tc>
          <w:tcPr>
            <w:tcW w:w="4397" w:type="dxa"/>
            <w:tcBorders>
              <w:top w:val="nil"/>
              <w:left w:val="nil"/>
              <w:bottom w:val="single" w:sz="8" w:space="0" w:color="BFBFBF"/>
              <w:right w:val="single" w:sz="8" w:space="0" w:color="BFBFBF"/>
            </w:tcBorders>
            <w:tcMar>
              <w:top w:w="0" w:type="dxa"/>
              <w:left w:w="108" w:type="dxa"/>
              <w:bottom w:w="0" w:type="dxa"/>
              <w:right w:w="108" w:type="dxa"/>
            </w:tcMar>
            <w:hideMark/>
          </w:tcPr>
          <w:p w14:paraId="194B2761" w14:textId="77777777" w:rsidR="009D5759" w:rsidRDefault="009D5759" w:rsidP="009D5759">
            <w:pPr>
              <w:pStyle w:val="xmsolistparagraph"/>
              <w:numPr>
                <w:ilvl w:val="0"/>
                <w:numId w:val="12"/>
              </w:numPr>
              <w:jc w:val="both"/>
              <w:rPr>
                <w:rFonts w:eastAsia="Times New Roman"/>
              </w:rPr>
            </w:pPr>
            <w:r>
              <w:rPr>
                <w:rFonts w:eastAsia="Times New Roman"/>
                <w:sz w:val="20"/>
                <w:szCs w:val="20"/>
              </w:rPr>
              <w:t>Ile Maurice</w:t>
            </w:r>
          </w:p>
        </w:tc>
      </w:tr>
      <w:tr w:rsidR="009D5759" w14:paraId="06B488AB" w14:textId="77777777" w:rsidTr="009D5759">
        <w:tc>
          <w:tcPr>
            <w:tcW w:w="533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41CF6F9" w14:textId="77777777" w:rsidR="009D5759" w:rsidRDefault="009D5759" w:rsidP="009D5759">
            <w:pPr>
              <w:pStyle w:val="xmsolistparagraph"/>
              <w:numPr>
                <w:ilvl w:val="0"/>
                <w:numId w:val="13"/>
              </w:numPr>
              <w:jc w:val="both"/>
              <w:rPr>
                <w:rFonts w:eastAsia="Times New Roman"/>
              </w:rPr>
            </w:pPr>
            <w:r>
              <w:rPr>
                <w:rFonts w:eastAsia="Times New Roman"/>
                <w:sz w:val="20"/>
                <w:szCs w:val="20"/>
              </w:rPr>
              <w:t xml:space="preserve">Mongolie </w:t>
            </w:r>
          </w:p>
        </w:tc>
        <w:tc>
          <w:tcPr>
            <w:tcW w:w="4397" w:type="dxa"/>
            <w:tcBorders>
              <w:top w:val="nil"/>
              <w:left w:val="nil"/>
              <w:bottom w:val="single" w:sz="8" w:space="0" w:color="BFBFBF"/>
              <w:right w:val="single" w:sz="8" w:space="0" w:color="BFBFBF"/>
            </w:tcBorders>
            <w:tcMar>
              <w:top w:w="0" w:type="dxa"/>
              <w:left w:w="108" w:type="dxa"/>
              <w:bottom w:w="0" w:type="dxa"/>
              <w:right w:w="108" w:type="dxa"/>
            </w:tcMar>
            <w:hideMark/>
          </w:tcPr>
          <w:p w14:paraId="163B944A" w14:textId="77777777" w:rsidR="009D5759" w:rsidRDefault="009D5759" w:rsidP="009D5759">
            <w:pPr>
              <w:pStyle w:val="xmsolistparagraph"/>
              <w:numPr>
                <w:ilvl w:val="0"/>
                <w:numId w:val="14"/>
              </w:numPr>
              <w:jc w:val="both"/>
              <w:rPr>
                <w:rFonts w:eastAsia="Times New Roman"/>
              </w:rPr>
            </w:pPr>
            <w:r>
              <w:rPr>
                <w:rFonts w:eastAsia="Times New Roman"/>
                <w:sz w:val="20"/>
                <w:szCs w:val="20"/>
              </w:rPr>
              <w:t>Côte d’Ivoire</w:t>
            </w:r>
          </w:p>
        </w:tc>
      </w:tr>
      <w:tr w:rsidR="009D5759" w14:paraId="321813FD" w14:textId="77777777" w:rsidTr="009D5759">
        <w:tc>
          <w:tcPr>
            <w:tcW w:w="533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6EBBAEC" w14:textId="77777777" w:rsidR="009D5759" w:rsidRDefault="009D5759" w:rsidP="009D5759">
            <w:pPr>
              <w:pStyle w:val="xmsolistparagraph"/>
              <w:numPr>
                <w:ilvl w:val="0"/>
                <w:numId w:val="15"/>
              </w:numPr>
              <w:jc w:val="both"/>
              <w:rPr>
                <w:rFonts w:eastAsia="Times New Roman"/>
              </w:rPr>
            </w:pPr>
            <w:r>
              <w:rPr>
                <w:rFonts w:eastAsia="Times New Roman"/>
                <w:sz w:val="20"/>
                <w:szCs w:val="20"/>
              </w:rPr>
              <w:t>Azerbaïdjan</w:t>
            </w:r>
          </w:p>
        </w:tc>
        <w:tc>
          <w:tcPr>
            <w:tcW w:w="4397" w:type="dxa"/>
            <w:tcBorders>
              <w:top w:val="nil"/>
              <w:left w:val="nil"/>
              <w:bottom w:val="single" w:sz="8" w:space="0" w:color="BFBFBF"/>
              <w:right w:val="single" w:sz="8" w:space="0" w:color="BFBFBF"/>
            </w:tcBorders>
            <w:tcMar>
              <w:top w:w="0" w:type="dxa"/>
              <w:left w:w="108" w:type="dxa"/>
              <w:bottom w:w="0" w:type="dxa"/>
              <w:right w:w="108" w:type="dxa"/>
            </w:tcMar>
            <w:hideMark/>
          </w:tcPr>
          <w:p w14:paraId="2C6ECF6B" w14:textId="77777777" w:rsidR="009D5759" w:rsidRDefault="009D5759">
            <w:pPr>
              <w:pStyle w:val="xmsonormal"/>
              <w:ind w:left="360"/>
              <w:jc w:val="both"/>
              <w:rPr>
                <w:rFonts w:eastAsiaTheme="minorHAnsi"/>
              </w:rPr>
            </w:pPr>
            <w:r>
              <w:rPr>
                <w:sz w:val="20"/>
                <w:szCs w:val="20"/>
              </w:rPr>
              <w:t> </w:t>
            </w:r>
          </w:p>
        </w:tc>
      </w:tr>
      <w:tr w:rsidR="009D5759" w14:paraId="42C2A37E" w14:textId="77777777" w:rsidTr="009D5759">
        <w:tc>
          <w:tcPr>
            <w:tcW w:w="533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0C39BC3" w14:textId="77777777" w:rsidR="009D5759" w:rsidRDefault="009D5759" w:rsidP="009D5759">
            <w:pPr>
              <w:pStyle w:val="xmsolistparagraph"/>
              <w:numPr>
                <w:ilvl w:val="0"/>
                <w:numId w:val="16"/>
              </w:numPr>
              <w:jc w:val="both"/>
              <w:rPr>
                <w:rFonts w:eastAsia="Times New Roman"/>
              </w:rPr>
            </w:pPr>
            <w:r>
              <w:rPr>
                <w:rFonts w:eastAsia="Times New Roman"/>
                <w:sz w:val="20"/>
                <w:szCs w:val="20"/>
              </w:rPr>
              <w:t>Les Philippines</w:t>
            </w:r>
          </w:p>
        </w:tc>
        <w:tc>
          <w:tcPr>
            <w:tcW w:w="4397" w:type="dxa"/>
            <w:tcBorders>
              <w:top w:val="nil"/>
              <w:left w:val="nil"/>
              <w:bottom w:val="single" w:sz="8" w:space="0" w:color="BFBFBF"/>
              <w:right w:val="single" w:sz="8" w:space="0" w:color="BFBFBF"/>
            </w:tcBorders>
            <w:tcMar>
              <w:top w:w="0" w:type="dxa"/>
              <w:left w:w="108" w:type="dxa"/>
              <w:bottom w:w="0" w:type="dxa"/>
              <w:right w:w="108" w:type="dxa"/>
            </w:tcMar>
            <w:hideMark/>
          </w:tcPr>
          <w:p w14:paraId="4B3B7349" w14:textId="77777777" w:rsidR="009D5759" w:rsidRDefault="009D5759">
            <w:pPr>
              <w:pStyle w:val="xmsonormal"/>
              <w:ind w:left="360"/>
              <w:jc w:val="both"/>
              <w:rPr>
                <w:rFonts w:eastAsiaTheme="minorHAnsi"/>
              </w:rPr>
            </w:pPr>
            <w:r>
              <w:rPr>
                <w:sz w:val="20"/>
                <w:szCs w:val="20"/>
              </w:rPr>
              <w:t> </w:t>
            </w:r>
          </w:p>
        </w:tc>
      </w:tr>
    </w:tbl>
    <w:p w14:paraId="4006E8CC" w14:textId="77777777" w:rsidR="009D5759" w:rsidRDefault="009D5759" w:rsidP="009D5759">
      <w:pPr>
        <w:pStyle w:val="xmsonormal"/>
        <w:jc w:val="both"/>
        <w:rPr>
          <w:rFonts w:eastAsiaTheme="minorHAnsi"/>
        </w:rPr>
      </w:pPr>
      <w:r>
        <w:rPr>
          <w:sz w:val="20"/>
          <w:szCs w:val="20"/>
        </w:rPr>
        <w:t> </w:t>
      </w:r>
    </w:p>
    <w:p w14:paraId="641DB3A6" w14:textId="77777777" w:rsidR="009D5759" w:rsidRDefault="009D5759" w:rsidP="009D5759">
      <w:pPr>
        <w:pStyle w:val="xmsonormal"/>
        <w:jc w:val="both"/>
      </w:pPr>
      <w:r>
        <w:rPr>
          <w:b/>
          <w:bCs/>
          <w:u w:val="single"/>
        </w:rPr>
        <w:t>Pour l’Europe</w:t>
      </w:r>
      <w:r>
        <w:t>, voici les perturbations à noter :</w:t>
      </w:r>
    </w:p>
    <w:p w14:paraId="6281C377" w14:textId="77777777" w:rsidR="009D5759" w:rsidRDefault="009D5759" w:rsidP="009D5759">
      <w:pPr>
        <w:pStyle w:val="xmsonormal"/>
        <w:jc w:val="both"/>
      </w:pPr>
      <w:r>
        <w:t> </w:t>
      </w:r>
    </w:p>
    <w:p w14:paraId="2734961B" w14:textId="77777777" w:rsidR="009D5759" w:rsidRDefault="009D5759" w:rsidP="009D5759">
      <w:pPr>
        <w:pStyle w:val="xmsolistparagraph"/>
        <w:spacing w:after="160" w:line="252" w:lineRule="auto"/>
        <w:ind w:left="993" w:hanging="709"/>
        <w:jc w:val="both"/>
      </w:pPr>
      <w:r>
        <w:rPr>
          <w:rFonts w:ascii="Wingdings" w:hAnsi="Wingdings"/>
          <w:bdr w:val="none" w:sz="0" w:space="0" w:color="auto" w:frame="1"/>
        </w:rPr>
        <w:t>¦</w:t>
      </w:r>
      <w:r>
        <w:rPr>
          <w:rFonts w:ascii="Times New Roman" w:hAnsi="Times New Roman" w:cs="Times New Roman"/>
          <w:sz w:val="14"/>
          <w:szCs w:val="14"/>
          <w:bdr w:val="none" w:sz="0" w:space="0" w:color="auto" w:frame="1"/>
        </w:rPr>
        <w:t xml:space="preserve">    </w:t>
      </w:r>
      <w:r>
        <w:t>L’</w:t>
      </w:r>
      <w:r>
        <w:rPr>
          <w:b/>
          <w:bCs/>
        </w:rPr>
        <w:t xml:space="preserve">arrêt de la livraison hors domicile </w:t>
      </w:r>
      <w:r>
        <w:t>(Colissimo Europe)</w:t>
      </w:r>
      <w:r>
        <w:rPr>
          <w:b/>
          <w:bCs/>
        </w:rPr>
        <w:t> :</w:t>
      </w:r>
    </w:p>
    <w:p w14:paraId="276F5689" w14:textId="77777777" w:rsidR="009D5759" w:rsidRDefault="009D5759" w:rsidP="009D5759">
      <w:pPr>
        <w:pStyle w:val="xmsolistparagraph"/>
        <w:spacing w:after="160" w:line="252" w:lineRule="auto"/>
        <w:ind w:left="993" w:hanging="284"/>
        <w:jc w:val="both"/>
      </w:pPr>
      <w:r>
        <w:rPr>
          <w:rFonts w:ascii="Courier New" w:hAnsi="Courier New" w:cs="Courier New"/>
          <w:bdr w:val="none" w:sz="0" w:space="0" w:color="auto" w:frame="1"/>
        </w:rPr>
        <w:t>o</w:t>
      </w:r>
      <w:r>
        <w:rPr>
          <w:rFonts w:ascii="Times New Roman" w:hAnsi="Times New Roman" w:cs="Times New Roman"/>
          <w:sz w:val="14"/>
          <w:szCs w:val="14"/>
          <w:bdr w:val="none" w:sz="0" w:space="0" w:color="auto" w:frame="1"/>
        </w:rPr>
        <w:t xml:space="preserve">  </w:t>
      </w:r>
      <w:r>
        <w:t>Depuis le 19 mars 2020,</w:t>
      </w:r>
      <w:r>
        <w:rPr>
          <w:b/>
          <w:bCs/>
        </w:rPr>
        <w:t xml:space="preserve"> en Espagne et en Allemagne </w:t>
      </w:r>
    </w:p>
    <w:p w14:paraId="75579F9B" w14:textId="77777777" w:rsidR="009D5759" w:rsidRDefault="009D5759" w:rsidP="009D5759">
      <w:pPr>
        <w:pStyle w:val="xmsolistparagraph"/>
        <w:spacing w:after="160" w:line="252" w:lineRule="auto"/>
        <w:ind w:left="993" w:hanging="284"/>
        <w:jc w:val="both"/>
      </w:pPr>
      <w:r>
        <w:rPr>
          <w:rFonts w:ascii="Courier New" w:hAnsi="Courier New" w:cs="Courier New"/>
          <w:bdr w:val="none" w:sz="0" w:space="0" w:color="auto" w:frame="1"/>
        </w:rPr>
        <w:t>o</w:t>
      </w:r>
      <w:r>
        <w:rPr>
          <w:rFonts w:ascii="Times New Roman" w:hAnsi="Times New Roman" w:cs="Times New Roman"/>
          <w:sz w:val="14"/>
          <w:szCs w:val="14"/>
          <w:bdr w:val="none" w:sz="0" w:space="0" w:color="auto" w:frame="1"/>
        </w:rPr>
        <w:t xml:space="preserve">  </w:t>
      </w:r>
      <w:r>
        <w:t xml:space="preserve">Depuis le 20 mars 2020, </w:t>
      </w:r>
      <w:r>
        <w:rPr>
          <w:b/>
          <w:bCs/>
        </w:rPr>
        <w:t>au Portugal</w:t>
      </w:r>
    </w:p>
    <w:p w14:paraId="3D92F558" w14:textId="77777777" w:rsidR="009D5759" w:rsidRDefault="009D5759" w:rsidP="009D5759">
      <w:pPr>
        <w:pStyle w:val="xmsolistparagraph"/>
        <w:ind w:left="993" w:hanging="284"/>
        <w:jc w:val="both"/>
      </w:pPr>
      <w:r>
        <w:rPr>
          <w:rFonts w:ascii="Courier New" w:hAnsi="Courier New" w:cs="Courier New"/>
          <w:color w:val="000000"/>
          <w:bdr w:val="none" w:sz="0" w:space="0" w:color="auto" w:frame="1"/>
        </w:rPr>
        <w:t>o</w:t>
      </w:r>
      <w:r>
        <w:rPr>
          <w:rFonts w:ascii="Times New Roman" w:hAnsi="Times New Roman" w:cs="Times New Roman"/>
          <w:color w:val="000000"/>
          <w:sz w:val="14"/>
          <w:szCs w:val="14"/>
          <w:bdr w:val="none" w:sz="0" w:space="0" w:color="auto" w:frame="1"/>
        </w:rPr>
        <w:t xml:space="preserve">  </w:t>
      </w:r>
      <w:r>
        <w:rPr>
          <w:color w:val="000000"/>
        </w:rPr>
        <w:t xml:space="preserve">Depuis le 23 mars 2020, </w:t>
      </w:r>
      <w:r>
        <w:rPr>
          <w:b/>
          <w:bCs/>
          <w:color w:val="000000"/>
        </w:rPr>
        <w:t>en Slovaquie</w:t>
      </w:r>
    </w:p>
    <w:p w14:paraId="49DB0A82" w14:textId="77777777" w:rsidR="009D5759" w:rsidRDefault="009D5759" w:rsidP="009D5759">
      <w:pPr>
        <w:pStyle w:val="xmsolistparagraph"/>
        <w:ind w:left="993" w:hanging="284"/>
        <w:jc w:val="both"/>
      </w:pPr>
      <w:r>
        <w:rPr>
          <w:rFonts w:ascii="Courier New" w:hAnsi="Courier New" w:cs="Courier New"/>
          <w:color w:val="000000"/>
          <w:bdr w:val="none" w:sz="0" w:space="0" w:color="auto" w:frame="1"/>
        </w:rPr>
        <w:t>o</w:t>
      </w:r>
      <w:r>
        <w:rPr>
          <w:rFonts w:ascii="Times New Roman" w:hAnsi="Times New Roman" w:cs="Times New Roman"/>
          <w:color w:val="000000"/>
          <w:sz w:val="14"/>
          <w:szCs w:val="14"/>
          <w:bdr w:val="none" w:sz="0" w:space="0" w:color="auto" w:frame="1"/>
        </w:rPr>
        <w:t xml:space="preserve">  </w:t>
      </w:r>
      <w:r>
        <w:rPr>
          <w:color w:val="000000"/>
        </w:rPr>
        <w:t xml:space="preserve">Depuis le 24 mars 2020, </w:t>
      </w:r>
      <w:r>
        <w:rPr>
          <w:b/>
          <w:bCs/>
          <w:color w:val="000000"/>
        </w:rPr>
        <w:t>en Suède</w:t>
      </w:r>
    </w:p>
    <w:p w14:paraId="732EF963" w14:textId="77777777" w:rsidR="009D5759" w:rsidRDefault="009D5759" w:rsidP="009D5759">
      <w:pPr>
        <w:pStyle w:val="xmsolistparagraph"/>
        <w:ind w:left="993" w:hanging="284"/>
        <w:jc w:val="both"/>
      </w:pPr>
      <w:r>
        <w:rPr>
          <w:rFonts w:ascii="Courier New" w:hAnsi="Courier New" w:cs="Courier New"/>
          <w:color w:val="000000"/>
          <w:bdr w:val="none" w:sz="0" w:space="0" w:color="auto" w:frame="1"/>
        </w:rPr>
        <w:t>o</w:t>
      </w:r>
      <w:r>
        <w:rPr>
          <w:rFonts w:ascii="Times New Roman" w:hAnsi="Times New Roman" w:cs="Times New Roman"/>
          <w:color w:val="000000"/>
          <w:sz w:val="14"/>
          <w:szCs w:val="14"/>
          <w:bdr w:val="none" w:sz="0" w:space="0" w:color="auto" w:frame="1"/>
        </w:rPr>
        <w:t xml:space="preserve">  </w:t>
      </w:r>
      <w:r>
        <w:rPr>
          <w:color w:val="000000"/>
        </w:rPr>
        <w:t xml:space="preserve">A compter du 26 mars, </w:t>
      </w:r>
      <w:r>
        <w:rPr>
          <w:b/>
          <w:bCs/>
          <w:color w:val="000000"/>
        </w:rPr>
        <w:t>en Grande Bretagne</w:t>
      </w:r>
    </w:p>
    <w:p w14:paraId="6C2234D6" w14:textId="77777777" w:rsidR="009D5759" w:rsidRDefault="009D5759" w:rsidP="009D5759">
      <w:pPr>
        <w:pStyle w:val="xmsonormal"/>
        <w:ind w:left="360"/>
        <w:jc w:val="both"/>
      </w:pPr>
      <w:r>
        <w:t>Dans la perspective de difficultés sur le mode de livraison hors domicile, nous préconisons la livraison à domicile.</w:t>
      </w:r>
    </w:p>
    <w:p w14:paraId="7751E8E7" w14:textId="77777777" w:rsidR="009D5759" w:rsidRDefault="009D5759" w:rsidP="009D5759">
      <w:pPr>
        <w:pStyle w:val="xmsolistparagraph"/>
        <w:ind w:left="993"/>
        <w:jc w:val="both"/>
      </w:pPr>
      <w:r>
        <w:rPr>
          <w:b/>
          <w:bCs/>
          <w:color w:val="000000"/>
          <w:bdr w:val="none" w:sz="0" w:space="0" w:color="auto" w:frame="1"/>
        </w:rPr>
        <w:t> </w:t>
      </w:r>
    </w:p>
    <w:p w14:paraId="1C60ED2B" w14:textId="77777777" w:rsidR="009D5759" w:rsidRDefault="009D5759" w:rsidP="009D5759">
      <w:pPr>
        <w:pStyle w:val="xmsolistparagraph"/>
        <w:spacing w:after="160" w:line="252" w:lineRule="auto"/>
        <w:ind w:left="993" w:hanging="709"/>
        <w:jc w:val="both"/>
      </w:pPr>
      <w:r>
        <w:rPr>
          <w:rFonts w:ascii="Wingdings" w:hAnsi="Wingdings"/>
          <w:bdr w:val="none" w:sz="0" w:space="0" w:color="auto" w:frame="1"/>
        </w:rPr>
        <w:t>¦</w:t>
      </w:r>
      <w:r>
        <w:rPr>
          <w:rFonts w:ascii="Times New Roman" w:hAnsi="Times New Roman" w:cs="Times New Roman"/>
          <w:sz w:val="14"/>
          <w:szCs w:val="14"/>
          <w:bdr w:val="none" w:sz="0" w:space="0" w:color="auto" w:frame="1"/>
        </w:rPr>
        <w:t xml:space="preserve">    </w:t>
      </w:r>
      <w:r>
        <w:rPr>
          <w:b/>
          <w:bCs/>
        </w:rPr>
        <w:t>En Italie,</w:t>
      </w:r>
      <w:r>
        <w:t xml:space="preserve"> notre partenaire de livraison BRT Bartolini pour l’offre Colissimo Europe est dans l’incapacité de livrer </w:t>
      </w:r>
      <w:r>
        <w:rPr>
          <w:b/>
          <w:bCs/>
        </w:rPr>
        <w:t>les codes postaux suivants</w:t>
      </w:r>
      <w:r>
        <w:t> :</w:t>
      </w:r>
    </w:p>
    <w:p w14:paraId="4D7738DA" w14:textId="77777777" w:rsidR="009D5759" w:rsidRDefault="009D5759" w:rsidP="009D5759">
      <w:pPr>
        <w:pStyle w:val="xmsolistparagraph"/>
        <w:spacing w:line="252" w:lineRule="auto"/>
        <w:ind w:left="993" w:hanging="284"/>
        <w:jc w:val="both"/>
      </w:pPr>
      <w:r>
        <w:rPr>
          <w:rFonts w:ascii="Courier New" w:hAnsi="Courier New" w:cs="Courier New"/>
          <w:color w:val="000000"/>
        </w:rPr>
        <w:t>o</w:t>
      </w:r>
      <w:r>
        <w:rPr>
          <w:rFonts w:ascii="Times New Roman" w:hAnsi="Times New Roman" w:cs="Times New Roman"/>
          <w:color w:val="000000"/>
          <w:sz w:val="14"/>
          <w:szCs w:val="14"/>
        </w:rPr>
        <w:t xml:space="preserve">  </w:t>
      </w:r>
      <w:r>
        <w:rPr>
          <w:color w:val="000000"/>
        </w:rPr>
        <w:t>Depuis le 19 mars 2020 : de 24010 à 24069, 24100, de 24121 à 25136, 26010, 26029</w:t>
      </w:r>
    </w:p>
    <w:p w14:paraId="71CCDFCE" w14:textId="77777777" w:rsidR="009D5759" w:rsidRDefault="009D5759" w:rsidP="009D5759">
      <w:pPr>
        <w:pStyle w:val="xmsolistparagraph"/>
        <w:spacing w:after="160" w:line="252" w:lineRule="auto"/>
        <w:ind w:left="993" w:hanging="284"/>
        <w:jc w:val="both"/>
      </w:pPr>
      <w:r>
        <w:rPr>
          <w:rFonts w:ascii="Courier New" w:hAnsi="Courier New" w:cs="Courier New"/>
          <w:color w:val="000000"/>
        </w:rPr>
        <w:t>o</w:t>
      </w:r>
      <w:r>
        <w:rPr>
          <w:rFonts w:ascii="Times New Roman" w:hAnsi="Times New Roman" w:cs="Times New Roman"/>
          <w:color w:val="000000"/>
          <w:sz w:val="14"/>
          <w:szCs w:val="14"/>
        </w:rPr>
        <w:t xml:space="preserve">  </w:t>
      </w:r>
      <w:r>
        <w:rPr>
          <w:color w:val="000000"/>
        </w:rPr>
        <w:t>Depuis le 20 mars 2020 : 40059, 83031, 84036, 84030, 84035, 87038</w:t>
      </w:r>
    </w:p>
    <w:p w14:paraId="5BB2CF28" w14:textId="77777777" w:rsidR="009D5759" w:rsidRDefault="009D5759" w:rsidP="009D5759">
      <w:pPr>
        <w:pStyle w:val="xmsolistparagraph"/>
        <w:spacing w:after="160" w:line="252" w:lineRule="auto"/>
        <w:ind w:left="993" w:hanging="284"/>
        <w:jc w:val="both"/>
      </w:pPr>
      <w:r>
        <w:rPr>
          <w:rFonts w:ascii="Courier New" w:hAnsi="Courier New" w:cs="Courier New"/>
          <w:color w:val="000000"/>
        </w:rPr>
        <w:t>o</w:t>
      </w:r>
      <w:r>
        <w:rPr>
          <w:rFonts w:ascii="Times New Roman" w:hAnsi="Times New Roman" w:cs="Times New Roman"/>
          <w:color w:val="000000"/>
          <w:sz w:val="14"/>
          <w:szCs w:val="14"/>
        </w:rPr>
        <w:t xml:space="preserve">  </w:t>
      </w:r>
      <w:r>
        <w:rPr>
          <w:color w:val="000000"/>
        </w:rPr>
        <w:t>Depuis le 24 mars 2020 : 89064, 87054, 87056</w:t>
      </w:r>
    </w:p>
    <w:p w14:paraId="75C20BF7" w14:textId="77777777" w:rsidR="009D5759" w:rsidRDefault="009D5759" w:rsidP="009D5759">
      <w:pPr>
        <w:pStyle w:val="xmsolistparagraph"/>
        <w:spacing w:after="160" w:line="252" w:lineRule="auto"/>
        <w:ind w:left="993" w:hanging="284"/>
        <w:jc w:val="both"/>
      </w:pPr>
      <w:r>
        <w:rPr>
          <w:rFonts w:ascii="Courier New" w:hAnsi="Courier New" w:cs="Courier New"/>
          <w:color w:val="000000"/>
        </w:rPr>
        <w:t>o</w:t>
      </w:r>
      <w:r>
        <w:rPr>
          <w:rFonts w:ascii="Times New Roman" w:hAnsi="Times New Roman" w:cs="Times New Roman"/>
          <w:color w:val="000000"/>
          <w:sz w:val="14"/>
          <w:szCs w:val="14"/>
        </w:rPr>
        <w:t xml:space="preserve">  </w:t>
      </w:r>
      <w:r>
        <w:rPr>
          <w:color w:val="000000"/>
        </w:rPr>
        <w:t>En date du 26 mars :</w:t>
      </w:r>
      <w:r>
        <w:rPr>
          <w:rFonts w:ascii="Verdana" w:hAnsi="Verdana"/>
          <w:color w:val="4472C4"/>
        </w:rPr>
        <w:t xml:space="preserve"> </w:t>
      </w:r>
      <w:r>
        <w:t>89822</w:t>
      </w:r>
    </w:p>
    <w:p w14:paraId="30520C26" w14:textId="77777777" w:rsidR="009D5759" w:rsidRDefault="009D5759" w:rsidP="009D5759">
      <w:pPr>
        <w:pStyle w:val="xmsolistparagraph"/>
        <w:ind w:left="993"/>
        <w:jc w:val="both"/>
      </w:pPr>
      <w:r>
        <w:t> </w:t>
      </w:r>
    </w:p>
    <w:p w14:paraId="56A8ECBD" w14:textId="77777777" w:rsidR="009D5759" w:rsidRDefault="009D5759" w:rsidP="009D5759">
      <w:pPr>
        <w:pStyle w:val="xmsolistparagraph"/>
        <w:spacing w:after="160" w:line="252" w:lineRule="auto"/>
        <w:ind w:left="993" w:hanging="709"/>
        <w:jc w:val="both"/>
      </w:pPr>
      <w:r>
        <w:rPr>
          <w:rFonts w:ascii="Wingdings" w:hAnsi="Wingdings"/>
        </w:rPr>
        <w:t>¦</w:t>
      </w:r>
      <w:r>
        <w:rPr>
          <w:rFonts w:ascii="Times New Roman" w:hAnsi="Times New Roman" w:cs="Times New Roman"/>
          <w:sz w:val="14"/>
          <w:szCs w:val="14"/>
        </w:rPr>
        <w:t xml:space="preserve">    </w:t>
      </w:r>
      <w:r>
        <w:rPr>
          <w:b/>
          <w:bCs/>
        </w:rPr>
        <w:t>En République tchèque</w:t>
      </w:r>
      <w:r>
        <w:t>, notre partenaire de livraison DPD ne livre plus à compter du 20 mars 2020, les codes postaux 78321, 78324, 78391 et 78401</w:t>
      </w:r>
    </w:p>
    <w:p w14:paraId="298EEDD2" w14:textId="77777777" w:rsidR="009D5759" w:rsidRDefault="009D5759" w:rsidP="009D5759">
      <w:pPr>
        <w:pStyle w:val="xmsonormal"/>
        <w:ind w:left="284"/>
        <w:jc w:val="both"/>
      </w:pPr>
      <w:r>
        <w:t>Les colis afférents aux codes postaux italiens livrés par BRT et tchèques ci-dessus seront retournés à l’expéditeur et nous demandons à nos clients d’éviter d’expédier vers ces régions en attendant un blocage des systèmes.</w:t>
      </w:r>
    </w:p>
    <w:p w14:paraId="6B465EFD" w14:textId="77777777" w:rsidR="009D5759" w:rsidRDefault="009D5759" w:rsidP="009D5759">
      <w:pPr>
        <w:pStyle w:val="xmsonormal"/>
        <w:jc w:val="both"/>
      </w:pPr>
      <w:r>
        <w:t> </w:t>
      </w:r>
    </w:p>
    <w:p w14:paraId="05B6F79D" w14:textId="77777777" w:rsidR="009D5759" w:rsidRDefault="009D5759" w:rsidP="009D5759">
      <w:pPr>
        <w:pStyle w:val="xmsonormal"/>
        <w:jc w:val="both"/>
      </w:pPr>
      <w:r>
        <w:rPr>
          <w:b/>
          <w:bCs/>
          <w:u w:val="single"/>
        </w:rPr>
        <w:lastRenderedPageBreak/>
        <w:t>En Outre-Mer</w:t>
      </w:r>
      <w:r>
        <w:t xml:space="preserve"> (sauf Polynésie Française), l’activité de transport et de livraison se maintient en dépit d’une très forte réduction des capacités aériennes. En revanche, l’offre de livraison </w:t>
      </w:r>
      <w:r>
        <w:rPr>
          <w:b/>
          <w:bCs/>
        </w:rPr>
        <w:t>économique</w:t>
      </w:r>
      <w:r>
        <w:t xml:space="preserve"> bascule à compter du 25/03/2020 en maritime, ce qui conduit à un rallongement des délais de transport (15 jours de bateau pour les Antilles, 30 jours pour la Réunion).</w:t>
      </w:r>
    </w:p>
    <w:p w14:paraId="5746047F" w14:textId="77777777" w:rsidR="009D5759" w:rsidRDefault="009D5759" w:rsidP="009D5759">
      <w:pPr>
        <w:pStyle w:val="xmsonormal"/>
        <w:jc w:val="both"/>
      </w:pPr>
      <w:r>
        <w:t> </w:t>
      </w:r>
    </w:p>
    <w:p w14:paraId="34275A66" w14:textId="77777777" w:rsidR="009D5759" w:rsidRDefault="009D5759" w:rsidP="009D5759">
      <w:pPr>
        <w:pStyle w:val="xmsonormal"/>
        <w:jc w:val="both"/>
      </w:pPr>
      <w:r>
        <w:t xml:space="preserve">D’autre part, pour toutes les destinations desservies à ce jour, les délais de livraison peuvent être rallongés et l’obtention de la signature à la livraison peut être suspendue en raison : </w:t>
      </w:r>
    </w:p>
    <w:p w14:paraId="64C3C1DC" w14:textId="77777777" w:rsidR="009D5759" w:rsidRDefault="009D5759" w:rsidP="009D5759">
      <w:pPr>
        <w:pStyle w:val="xmsolistparagraph"/>
        <w:numPr>
          <w:ilvl w:val="0"/>
          <w:numId w:val="17"/>
        </w:numPr>
        <w:spacing w:after="160" w:line="252" w:lineRule="auto"/>
        <w:jc w:val="both"/>
        <w:rPr>
          <w:rFonts w:eastAsia="Times New Roman"/>
        </w:rPr>
      </w:pPr>
      <w:r>
        <w:rPr>
          <w:rFonts w:eastAsia="Times New Roman"/>
        </w:rPr>
        <w:t>De mesures spécifiques de livraison mises en œuvre par nos partenaires dans les pays</w:t>
      </w:r>
    </w:p>
    <w:p w14:paraId="44F107B6" w14:textId="77777777" w:rsidR="009D5759" w:rsidRDefault="009D5759" w:rsidP="009D5759">
      <w:pPr>
        <w:pStyle w:val="xmsolistparagraph"/>
        <w:numPr>
          <w:ilvl w:val="0"/>
          <w:numId w:val="17"/>
        </w:numPr>
        <w:spacing w:after="160" w:line="252" w:lineRule="auto"/>
        <w:jc w:val="both"/>
        <w:rPr>
          <w:rFonts w:eastAsia="Times New Roman"/>
        </w:rPr>
      </w:pPr>
      <w:r>
        <w:rPr>
          <w:rFonts w:eastAsia="Times New Roman"/>
        </w:rPr>
        <w:t>De la difficulté de nos partenaires à livrer avec des effectifs réduits et des réseaux d’instance diminués</w:t>
      </w:r>
    </w:p>
    <w:p w14:paraId="6DC1B572" w14:textId="77777777" w:rsidR="009D5759" w:rsidRDefault="009D5759" w:rsidP="009D5759">
      <w:pPr>
        <w:pStyle w:val="xmsolistparagraph"/>
        <w:numPr>
          <w:ilvl w:val="0"/>
          <w:numId w:val="17"/>
        </w:numPr>
        <w:spacing w:after="160" w:line="252" w:lineRule="auto"/>
        <w:jc w:val="both"/>
        <w:rPr>
          <w:rFonts w:eastAsia="Times New Roman"/>
        </w:rPr>
      </w:pPr>
      <w:r>
        <w:rPr>
          <w:rFonts w:eastAsia="Times New Roman"/>
        </w:rPr>
        <w:t>De contrôles aux frontières notamment en Allemagne et Espagne</w:t>
      </w:r>
    </w:p>
    <w:p w14:paraId="3B5AB892" w14:textId="77777777" w:rsidR="009D5759" w:rsidRDefault="009D5759" w:rsidP="009D5759">
      <w:pPr>
        <w:pStyle w:val="xmsolistparagraph"/>
        <w:numPr>
          <w:ilvl w:val="0"/>
          <w:numId w:val="17"/>
        </w:numPr>
        <w:spacing w:after="160" w:line="252" w:lineRule="auto"/>
        <w:jc w:val="both"/>
        <w:rPr>
          <w:rFonts w:eastAsia="Times New Roman"/>
        </w:rPr>
      </w:pPr>
      <w:r>
        <w:rPr>
          <w:rFonts w:eastAsia="Times New Roman"/>
        </w:rPr>
        <w:t>De réductions majeures des capacités aériennes internationales</w:t>
      </w:r>
    </w:p>
    <w:p w14:paraId="22679115" w14:textId="77777777" w:rsidR="009D5759" w:rsidRDefault="009D5759" w:rsidP="009D5759">
      <w:pPr>
        <w:pStyle w:val="xmsolistparagraph"/>
        <w:numPr>
          <w:ilvl w:val="0"/>
          <w:numId w:val="17"/>
        </w:numPr>
        <w:spacing w:after="160" w:line="252" w:lineRule="auto"/>
        <w:jc w:val="both"/>
        <w:rPr>
          <w:rFonts w:eastAsia="Times New Roman"/>
        </w:rPr>
      </w:pPr>
      <w:r>
        <w:rPr>
          <w:rFonts w:eastAsia="Times New Roman"/>
        </w:rPr>
        <w:t>Du rallongement possible du processus de dédouanement</w:t>
      </w:r>
    </w:p>
    <w:p w14:paraId="7A359683" w14:textId="77777777" w:rsidR="009D5759" w:rsidRDefault="009D5759" w:rsidP="009D5759">
      <w:pPr>
        <w:pStyle w:val="xmsonormal"/>
        <w:jc w:val="both"/>
        <w:rPr>
          <w:rFonts w:eastAsiaTheme="minorHAnsi"/>
        </w:rPr>
      </w:pPr>
      <w:r>
        <w:t>En conséquence, Colissimo a décidé depuis le 17 mars 2020 de suspendre l</w:t>
      </w:r>
      <w:r>
        <w:rPr>
          <w:b/>
          <w:bCs/>
        </w:rPr>
        <w:t>a garantie des délais de livraison</w:t>
      </w:r>
      <w:r>
        <w:t xml:space="preserve"> pour les 40 destinations ; ce qui conduit au non- versement d’indemnités pour retard.</w:t>
      </w:r>
    </w:p>
    <w:p w14:paraId="74DC0F28" w14:textId="77777777" w:rsidR="009D5759" w:rsidRDefault="009D5759" w:rsidP="009D5759">
      <w:pPr>
        <w:pStyle w:val="xmsonormal"/>
      </w:pPr>
      <w:r>
        <w:t>Compte tenu des contextes territoriaux, les situations peuvent évoluer rapidement ; c’est pourquoi nous actualisons quotidiennement ce bulletin.</w:t>
      </w:r>
    </w:p>
    <w:p w14:paraId="393E5D34" w14:textId="4DCAFDF3" w:rsidR="009D5759" w:rsidRDefault="009D5759" w:rsidP="009D5759">
      <w:pPr>
        <w:pStyle w:val="xmsonormal"/>
        <w:rPr>
          <w:sz w:val="24"/>
          <w:szCs w:val="24"/>
        </w:rPr>
      </w:pPr>
      <w:r>
        <w:rPr>
          <w:sz w:val="24"/>
          <w:szCs w:val="24"/>
        </w:rPr>
        <w:t> </w:t>
      </w:r>
    </w:p>
    <w:p w14:paraId="7F7D3EA5" w14:textId="02D94B50" w:rsidR="00902D7E" w:rsidRDefault="00902D7E" w:rsidP="009D5759">
      <w:pPr>
        <w:pStyle w:val="xmsonormal"/>
        <w:rPr>
          <w:sz w:val="24"/>
          <w:szCs w:val="24"/>
        </w:rPr>
      </w:pPr>
    </w:p>
    <w:p w14:paraId="1D687107" w14:textId="77777777" w:rsidR="00902D7E" w:rsidRPr="00902D7E" w:rsidRDefault="00902D7E" w:rsidP="00902D7E">
      <w:pPr>
        <w:shd w:val="clear" w:color="auto" w:fill="FFFFFF"/>
        <w:spacing w:after="0" w:line="240" w:lineRule="auto"/>
        <w:rPr>
          <w:rFonts w:ascii="Arial" w:eastAsia="Times New Roman" w:hAnsi="Arial" w:cs="Arial"/>
          <w:color w:val="414042"/>
          <w:sz w:val="23"/>
          <w:szCs w:val="23"/>
          <w:lang w:eastAsia="fr-FR"/>
        </w:rPr>
      </w:pPr>
      <w:r w:rsidRPr="00902D7E">
        <w:rPr>
          <w:rFonts w:ascii="Arial" w:eastAsia="Times New Roman" w:hAnsi="Arial" w:cs="Arial"/>
          <w:b/>
          <w:bCs/>
          <w:color w:val="414042"/>
          <w:sz w:val="23"/>
          <w:szCs w:val="23"/>
          <w:lang w:eastAsia="fr-FR"/>
        </w:rPr>
        <w:t>Suspension de toutes les livraisons vers les destinations suivantes :</w:t>
      </w:r>
    </w:p>
    <w:p w14:paraId="4AC4E9CA" w14:textId="77777777" w:rsidR="00902D7E" w:rsidRPr="00902D7E" w:rsidRDefault="00902D7E" w:rsidP="00902D7E">
      <w:pPr>
        <w:shd w:val="clear" w:color="auto" w:fill="FFFFFF"/>
        <w:spacing w:after="0" w:line="240" w:lineRule="auto"/>
        <w:rPr>
          <w:rFonts w:ascii="Helvetica" w:eastAsia="Times New Roman" w:hAnsi="Helvetica" w:cs="Helvetica"/>
          <w:color w:val="414042"/>
          <w:sz w:val="21"/>
          <w:szCs w:val="21"/>
          <w:lang w:eastAsia="fr-FR"/>
        </w:rPr>
      </w:pPr>
      <w:r w:rsidRPr="00902D7E">
        <w:rPr>
          <w:rFonts w:ascii="Helvetica" w:eastAsia="Times New Roman" w:hAnsi="Helvetica" w:cs="Helvetica"/>
          <w:color w:val="414042"/>
          <w:sz w:val="21"/>
          <w:szCs w:val="21"/>
          <w:lang w:eastAsia="fr-FR"/>
        </w:rPr>
        <w:t>(en complément des destinations déjà suspendues)</w:t>
      </w:r>
      <w:r w:rsidRPr="00902D7E">
        <w:rPr>
          <w:rFonts w:ascii="Helvetica" w:eastAsia="Times New Roman" w:hAnsi="Helvetica" w:cs="Helvetica"/>
          <w:color w:val="414042"/>
          <w:sz w:val="21"/>
          <w:szCs w:val="21"/>
          <w:lang w:eastAsia="fr-FR"/>
        </w:rPr>
        <w:br/>
      </w:r>
    </w:p>
    <w:p w14:paraId="7F49D8D3" w14:textId="77777777" w:rsidR="00902D7E" w:rsidRPr="00902D7E" w:rsidRDefault="00902D7E" w:rsidP="00902D7E">
      <w:pPr>
        <w:numPr>
          <w:ilvl w:val="0"/>
          <w:numId w:val="18"/>
        </w:numPr>
        <w:shd w:val="clear" w:color="auto" w:fill="FFFFFF"/>
        <w:spacing w:before="120" w:after="100" w:afterAutospacing="1" w:line="240" w:lineRule="auto"/>
        <w:rPr>
          <w:rFonts w:ascii="Arial" w:eastAsia="Times New Roman" w:hAnsi="Arial" w:cs="Arial"/>
          <w:color w:val="414042"/>
          <w:sz w:val="21"/>
          <w:szCs w:val="21"/>
          <w:lang w:eastAsia="fr-FR"/>
        </w:rPr>
      </w:pPr>
      <w:r w:rsidRPr="00902D7E">
        <w:rPr>
          <w:rFonts w:ascii="Arial" w:eastAsia="Times New Roman" w:hAnsi="Arial" w:cs="Arial"/>
          <w:color w:val="414042"/>
          <w:sz w:val="21"/>
          <w:szCs w:val="21"/>
          <w:lang w:eastAsia="fr-FR"/>
        </w:rPr>
        <w:t>Anguilla</w:t>
      </w:r>
    </w:p>
    <w:p w14:paraId="4F100CD0" w14:textId="77777777" w:rsidR="00902D7E" w:rsidRPr="00902D7E" w:rsidRDefault="00902D7E" w:rsidP="00902D7E">
      <w:pPr>
        <w:numPr>
          <w:ilvl w:val="0"/>
          <w:numId w:val="18"/>
        </w:numPr>
        <w:shd w:val="clear" w:color="auto" w:fill="FFFFFF"/>
        <w:spacing w:before="120" w:after="100" w:afterAutospacing="1" w:line="240" w:lineRule="auto"/>
        <w:rPr>
          <w:rFonts w:ascii="Arial" w:eastAsia="Times New Roman" w:hAnsi="Arial" w:cs="Arial"/>
          <w:color w:val="414042"/>
          <w:sz w:val="21"/>
          <w:szCs w:val="21"/>
          <w:lang w:eastAsia="fr-FR"/>
        </w:rPr>
      </w:pPr>
      <w:r w:rsidRPr="00902D7E">
        <w:rPr>
          <w:rFonts w:ascii="Arial" w:eastAsia="Times New Roman" w:hAnsi="Arial" w:cs="Arial"/>
          <w:color w:val="414042"/>
          <w:sz w:val="21"/>
          <w:szCs w:val="21"/>
          <w:lang w:eastAsia="fr-FR"/>
        </w:rPr>
        <w:t>Guinée</w:t>
      </w:r>
    </w:p>
    <w:p w14:paraId="35C872A3" w14:textId="77777777" w:rsidR="00902D7E" w:rsidRPr="00902D7E" w:rsidRDefault="00902D7E" w:rsidP="00902D7E">
      <w:pPr>
        <w:numPr>
          <w:ilvl w:val="0"/>
          <w:numId w:val="18"/>
        </w:numPr>
        <w:shd w:val="clear" w:color="auto" w:fill="FFFFFF"/>
        <w:spacing w:before="120" w:after="100" w:afterAutospacing="1" w:line="240" w:lineRule="auto"/>
        <w:rPr>
          <w:rFonts w:ascii="Arial" w:eastAsia="Times New Roman" w:hAnsi="Arial" w:cs="Arial"/>
          <w:color w:val="414042"/>
          <w:sz w:val="21"/>
          <w:szCs w:val="21"/>
          <w:lang w:eastAsia="fr-FR"/>
        </w:rPr>
      </w:pPr>
      <w:r w:rsidRPr="00902D7E">
        <w:rPr>
          <w:rFonts w:ascii="Arial" w:eastAsia="Times New Roman" w:hAnsi="Arial" w:cs="Arial"/>
          <w:color w:val="414042"/>
          <w:sz w:val="21"/>
          <w:szCs w:val="21"/>
          <w:lang w:eastAsia="fr-FR"/>
        </w:rPr>
        <w:t>Laos</w:t>
      </w:r>
    </w:p>
    <w:p w14:paraId="65E2A058" w14:textId="77777777" w:rsidR="00902D7E" w:rsidRPr="00902D7E" w:rsidRDefault="00902D7E" w:rsidP="00902D7E">
      <w:pPr>
        <w:numPr>
          <w:ilvl w:val="0"/>
          <w:numId w:val="18"/>
        </w:numPr>
        <w:shd w:val="clear" w:color="auto" w:fill="FFFFFF"/>
        <w:spacing w:before="120" w:after="100" w:afterAutospacing="1" w:line="240" w:lineRule="auto"/>
        <w:rPr>
          <w:rFonts w:ascii="Arial" w:eastAsia="Times New Roman" w:hAnsi="Arial" w:cs="Arial"/>
          <w:color w:val="414042"/>
          <w:sz w:val="21"/>
          <w:szCs w:val="21"/>
          <w:lang w:eastAsia="fr-FR"/>
        </w:rPr>
      </w:pPr>
      <w:r w:rsidRPr="00902D7E">
        <w:rPr>
          <w:rFonts w:ascii="Arial" w:eastAsia="Times New Roman" w:hAnsi="Arial" w:cs="Arial"/>
          <w:color w:val="414042"/>
          <w:sz w:val="21"/>
          <w:szCs w:val="21"/>
          <w:lang w:eastAsia="fr-FR"/>
        </w:rPr>
        <w:t>Malawi</w:t>
      </w:r>
    </w:p>
    <w:p w14:paraId="422E3499" w14:textId="77777777" w:rsidR="00902D7E" w:rsidRPr="00902D7E" w:rsidRDefault="00902D7E" w:rsidP="00902D7E">
      <w:pPr>
        <w:numPr>
          <w:ilvl w:val="0"/>
          <w:numId w:val="18"/>
        </w:numPr>
        <w:shd w:val="clear" w:color="auto" w:fill="FFFFFF"/>
        <w:spacing w:before="120" w:after="100" w:afterAutospacing="1" w:line="240" w:lineRule="auto"/>
        <w:rPr>
          <w:rFonts w:ascii="Arial" w:eastAsia="Times New Roman" w:hAnsi="Arial" w:cs="Arial"/>
          <w:color w:val="414042"/>
          <w:sz w:val="21"/>
          <w:szCs w:val="21"/>
          <w:lang w:eastAsia="fr-FR"/>
        </w:rPr>
      </w:pPr>
      <w:r w:rsidRPr="00902D7E">
        <w:rPr>
          <w:rFonts w:ascii="Arial" w:eastAsia="Times New Roman" w:hAnsi="Arial" w:cs="Arial"/>
          <w:color w:val="414042"/>
          <w:sz w:val="21"/>
          <w:szCs w:val="21"/>
          <w:lang w:eastAsia="fr-FR"/>
        </w:rPr>
        <w:t>Myanmar</w:t>
      </w:r>
    </w:p>
    <w:p w14:paraId="01A4A941" w14:textId="77777777" w:rsidR="00902D7E" w:rsidRPr="00902D7E" w:rsidRDefault="00902D7E" w:rsidP="00902D7E">
      <w:pPr>
        <w:numPr>
          <w:ilvl w:val="0"/>
          <w:numId w:val="18"/>
        </w:numPr>
        <w:shd w:val="clear" w:color="auto" w:fill="FFFFFF"/>
        <w:spacing w:before="120" w:after="100" w:afterAutospacing="1" w:line="240" w:lineRule="auto"/>
        <w:rPr>
          <w:rFonts w:ascii="Arial" w:eastAsia="Times New Roman" w:hAnsi="Arial" w:cs="Arial"/>
          <w:color w:val="414042"/>
          <w:sz w:val="21"/>
          <w:szCs w:val="21"/>
          <w:lang w:eastAsia="fr-FR"/>
        </w:rPr>
      </w:pPr>
      <w:r w:rsidRPr="00902D7E">
        <w:rPr>
          <w:rFonts w:ascii="Arial" w:eastAsia="Times New Roman" w:hAnsi="Arial" w:cs="Arial"/>
          <w:color w:val="414042"/>
          <w:sz w:val="21"/>
          <w:szCs w:val="21"/>
          <w:lang w:eastAsia="fr-FR"/>
        </w:rPr>
        <w:t>Namibie</w:t>
      </w:r>
    </w:p>
    <w:p w14:paraId="24FDC3A9" w14:textId="77777777" w:rsidR="00902D7E" w:rsidRPr="00902D7E" w:rsidRDefault="00902D7E" w:rsidP="00902D7E">
      <w:pPr>
        <w:numPr>
          <w:ilvl w:val="0"/>
          <w:numId w:val="18"/>
        </w:numPr>
        <w:shd w:val="clear" w:color="auto" w:fill="FFFFFF"/>
        <w:spacing w:before="120" w:after="100" w:afterAutospacing="1" w:line="240" w:lineRule="auto"/>
        <w:rPr>
          <w:rFonts w:ascii="Arial" w:eastAsia="Times New Roman" w:hAnsi="Arial" w:cs="Arial"/>
          <w:color w:val="414042"/>
          <w:sz w:val="21"/>
          <w:szCs w:val="21"/>
          <w:lang w:eastAsia="fr-FR"/>
        </w:rPr>
      </w:pPr>
      <w:r w:rsidRPr="00902D7E">
        <w:rPr>
          <w:rFonts w:ascii="Arial" w:eastAsia="Times New Roman" w:hAnsi="Arial" w:cs="Arial"/>
          <w:color w:val="414042"/>
          <w:sz w:val="21"/>
          <w:szCs w:val="21"/>
          <w:lang w:eastAsia="fr-FR"/>
        </w:rPr>
        <w:t>Seychelles</w:t>
      </w:r>
    </w:p>
    <w:p w14:paraId="652AE9D7" w14:textId="77777777" w:rsidR="00902D7E" w:rsidRDefault="00902D7E" w:rsidP="009D5759">
      <w:pPr>
        <w:pStyle w:val="xmsonormal"/>
      </w:pPr>
      <w:bookmarkStart w:id="0" w:name="_GoBack"/>
      <w:bookmarkEnd w:id="0"/>
    </w:p>
    <w:p w14:paraId="288A6E7B" w14:textId="77777777" w:rsidR="001D7D36" w:rsidRDefault="001D7D36" w:rsidP="009D5759"/>
    <w:sectPr w:rsidR="001D7D36" w:rsidSect="0094132F">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ontserra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B0C"/>
    <w:multiLevelType w:val="multilevel"/>
    <w:tmpl w:val="0542048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63A5666"/>
    <w:multiLevelType w:val="multilevel"/>
    <w:tmpl w:val="AAE4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E03F9"/>
    <w:multiLevelType w:val="multilevel"/>
    <w:tmpl w:val="30709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BB7A3E"/>
    <w:multiLevelType w:val="multilevel"/>
    <w:tmpl w:val="CC06A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D7178"/>
    <w:multiLevelType w:val="multilevel"/>
    <w:tmpl w:val="C51C6F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C3797"/>
    <w:multiLevelType w:val="multilevel"/>
    <w:tmpl w:val="C6D8D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021C2"/>
    <w:multiLevelType w:val="multilevel"/>
    <w:tmpl w:val="A8E62E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64C48"/>
    <w:multiLevelType w:val="multilevel"/>
    <w:tmpl w:val="74B6E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27FAB"/>
    <w:multiLevelType w:val="multilevel"/>
    <w:tmpl w:val="401CD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C375C"/>
    <w:multiLevelType w:val="multilevel"/>
    <w:tmpl w:val="0770C9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C521F"/>
    <w:multiLevelType w:val="multilevel"/>
    <w:tmpl w:val="6ACC96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F8430F"/>
    <w:multiLevelType w:val="multilevel"/>
    <w:tmpl w:val="9EBC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A22F2F"/>
    <w:multiLevelType w:val="multilevel"/>
    <w:tmpl w:val="96E09F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B76E63"/>
    <w:multiLevelType w:val="multilevel"/>
    <w:tmpl w:val="38FC67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1263B"/>
    <w:multiLevelType w:val="multilevel"/>
    <w:tmpl w:val="C76CF4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F92BA6"/>
    <w:multiLevelType w:val="multilevel"/>
    <w:tmpl w:val="4F70E1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8F6234"/>
    <w:multiLevelType w:val="multilevel"/>
    <w:tmpl w:val="624A15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47E2F"/>
    <w:multiLevelType w:val="multilevel"/>
    <w:tmpl w:val="60564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0"/>
  </w:num>
  <w:num w:numId="5">
    <w:abstractNumId w:val="1"/>
  </w:num>
  <w:num w:numId="6">
    <w:abstractNumId w:val="7"/>
  </w:num>
  <w:num w:numId="7">
    <w:abstractNumId w:val="9"/>
  </w:num>
  <w:num w:numId="8">
    <w:abstractNumId w:val="13"/>
  </w:num>
  <w:num w:numId="9">
    <w:abstractNumId w:val="15"/>
  </w:num>
  <w:num w:numId="10">
    <w:abstractNumId w:val="4"/>
  </w:num>
  <w:num w:numId="11">
    <w:abstractNumId w:val="14"/>
  </w:num>
  <w:num w:numId="12">
    <w:abstractNumId w:val="16"/>
  </w:num>
  <w:num w:numId="13">
    <w:abstractNumId w:val="17"/>
  </w:num>
  <w:num w:numId="14">
    <w:abstractNumId w:val="10"/>
  </w:num>
  <w:num w:numId="15">
    <w:abstractNumId w:val="6"/>
  </w:num>
  <w:num w:numId="16">
    <w:abstractNumId w:val="12"/>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D5759"/>
    <w:rsid w:val="001D7D36"/>
    <w:rsid w:val="006D4A96"/>
    <w:rsid w:val="00902D7E"/>
    <w:rsid w:val="009D5759"/>
    <w:rsid w:val="00A93EE4"/>
    <w:rsid w:val="00F83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310D"/>
  <w15:chartTrackingRefBased/>
  <w15:docId w15:val="{90387207-5E95-490C-ACD7-2B97731E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D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9D5759"/>
    <w:pPr>
      <w:spacing w:after="0" w:line="240" w:lineRule="auto"/>
    </w:pPr>
    <w:rPr>
      <w:rFonts w:ascii="Calibri" w:eastAsia="Times New Roman" w:hAnsi="Calibri" w:cs="Calibri"/>
      <w:lang w:eastAsia="fr-FR"/>
    </w:rPr>
  </w:style>
  <w:style w:type="character" w:styleId="lev">
    <w:name w:val="Strong"/>
    <w:basedOn w:val="Policepardfaut"/>
    <w:uiPriority w:val="22"/>
    <w:qFormat/>
    <w:rsid w:val="009D5759"/>
    <w:rPr>
      <w:rFonts w:cs="Times New Roman"/>
      <w:b/>
      <w:bCs/>
    </w:rPr>
  </w:style>
  <w:style w:type="paragraph" w:customStyle="1" w:styleId="xmsolistparagraph">
    <w:name w:val="x_msolistparagraph"/>
    <w:basedOn w:val="Normal"/>
    <w:rsid w:val="009D5759"/>
    <w:pPr>
      <w:spacing w:after="0" w:line="240" w:lineRule="auto"/>
      <w:ind w:left="720"/>
    </w:pPr>
    <w:rPr>
      <w:rFonts w:ascii="Calibri" w:hAnsi="Calibri" w:cs="Calibri"/>
      <w:lang w:eastAsia="fr-FR"/>
    </w:rPr>
  </w:style>
  <w:style w:type="paragraph" w:styleId="NormalWeb">
    <w:name w:val="Normal (Web)"/>
    <w:basedOn w:val="Normal"/>
    <w:uiPriority w:val="99"/>
    <w:semiHidden/>
    <w:unhideWhenUsed/>
    <w:rsid w:val="00902D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5553">
      <w:bodyDiv w:val="1"/>
      <w:marLeft w:val="0"/>
      <w:marRight w:val="0"/>
      <w:marTop w:val="0"/>
      <w:marBottom w:val="0"/>
      <w:divBdr>
        <w:top w:val="none" w:sz="0" w:space="0" w:color="auto"/>
        <w:left w:val="none" w:sz="0" w:space="0" w:color="auto"/>
        <w:bottom w:val="none" w:sz="0" w:space="0" w:color="auto"/>
        <w:right w:val="none" w:sz="0" w:space="0" w:color="auto"/>
      </w:divBdr>
    </w:div>
    <w:div w:id="583540056">
      <w:bodyDiv w:val="1"/>
      <w:marLeft w:val="0"/>
      <w:marRight w:val="0"/>
      <w:marTop w:val="0"/>
      <w:marBottom w:val="0"/>
      <w:divBdr>
        <w:top w:val="none" w:sz="0" w:space="0" w:color="auto"/>
        <w:left w:val="none" w:sz="0" w:space="0" w:color="auto"/>
        <w:bottom w:val="none" w:sz="0" w:space="0" w:color="auto"/>
        <w:right w:val="none" w:sz="0" w:space="0" w:color="auto"/>
      </w:divBdr>
    </w:div>
    <w:div w:id="1302728547">
      <w:bodyDiv w:val="1"/>
      <w:marLeft w:val="0"/>
      <w:marRight w:val="0"/>
      <w:marTop w:val="0"/>
      <w:marBottom w:val="0"/>
      <w:divBdr>
        <w:top w:val="none" w:sz="0" w:space="0" w:color="auto"/>
        <w:left w:val="none" w:sz="0" w:space="0" w:color="auto"/>
        <w:bottom w:val="none" w:sz="0" w:space="0" w:color="auto"/>
        <w:right w:val="none" w:sz="0" w:space="0" w:color="auto"/>
      </w:divBdr>
    </w:div>
    <w:div w:id="1621496028">
      <w:bodyDiv w:val="1"/>
      <w:marLeft w:val="0"/>
      <w:marRight w:val="0"/>
      <w:marTop w:val="0"/>
      <w:marBottom w:val="0"/>
      <w:divBdr>
        <w:top w:val="none" w:sz="0" w:space="0" w:color="auto"/>
        <w:left w:val="none" w:sz="0" w:space="0" w:color="auto"/>
        <w:bottom w:val="none" w:sz="0" w:space="0" w:color="auto"/>
        <w:right w:val="none" w:sz="0" w:space="0" w:color="auto"/>
      </w:divBdr>
      <w:divsChild>
        <w:div w:id="546576218">
          <w:marLeft w:val="0"/>
          <w:marRight w:val="0"/>
          <w:marTop w:val="0"/>
          <w:marBottom w:val="0"/>
          <w:divBdr>
            <w:top w:val="none" w:sz="0" w:space="0" w:color="auto"/>
            <w:left w:val="none" w:sz="0" w:space="0" w:color="auto"/>
            <w:bottom w:val="none" w:sz="0" w:space="0" w:color="auto"/>
            <w:right w:val="none" w:sz="0" w:space="0" w:color="auto"/>
          </w:divBdr>
        </w:div>
      </w:divsChild>
    </w:div>
    <w:div w:id="1681856749">
      <w:bodyDiv w:val="1"/>
      <w:marLeft w:val="0"/>
      <w:marRight w:val="0"/>
      <w:marTop w:val="0"/>
      <w:marBottom w:val="0"/>
      <w:divBdr>
        <w:top w:val="none" w:sz="0" w:space="0" w:color="auto"/>
        <w:left w:val="none" w:sz="0" w:space="0" w:color="auto"/>
        <w:bottom w:val="none" w:sz="0" w:space="0" w:color="auto"/>
        <w:right w:val="none" w:sz="0" w:space="0" w:color="auto"/>
      </w:divBdr>
    </w:div>
    <w:div w:id="1913465653">
      <w:bodyDiv w:val="1"/>
      <w:marLeft w:val="0"/>
      <w:marRight w:val="0"/>
      <w:marTop w:val="0"/>
      <w:marBottom w:val="0"/>
      <w:divBdr>
        <w:top w:val="none" w:sz="0" w:space="0" w:color="auto"/>
        <w:left w:val="none" w:sz="0" w:space="0" w:color="auto"/>
        <w:bottom w:val="none" w:sz="0" w:space="0" w:color="auto"/>
        <w:right w:val="none" w:sz="0" w:space="0" w:color="auto"/>
      </w:divBdr>
    </w:div>
    <w:div w:id="21121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60358.122B6ED0"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60358.122B6ED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1059</Words>
  <Characters>5829</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sartini</dc:creator>
  <cp:keywords/>
  <dc:description/>
  <cp:lastModifiedBy>sabrina sartini</cp:lastModifiedBy>
  <cp:revision>6</cp:revision>
  <dcterms:created xsi:type="dcterms:W3CDTF">2020-03-27T10:33:00Z</dcterms:created>
  <dcterms:modified xsi:type="dcterms:W3CDTF">2020-04-06T16:49:00Z</dcterms:modified>
</cp:coreProperties>
</file>